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650B" w14:textId="77777777" w:rsidR="005370FE" w:rsidRPr="00C053CF" w:rsidRDefault="005370FE" w:rsidP="00F90303">
      <w:pPr>
        <w:ind w:left="-810" w:right="-900"/>
        <w:jc w:val="center"/>
        <w:rPr>
          <w:rFonts w:ascii="Ebrima" w:hAnsi="Ebrima" w:cs="Ebrima"/>
          <w:b/>
          <w:bCs/>
          <w:sz w:val="28"/>
          <w:szCs w:val="28"/>
        </w:rPr>
      </w:pPr>
      <w:r w:rsidRPr="00C053CF">
        <w:rPr>
          <w:rFonts w:ascii="Ebrima" w:hAnsi="Ebrima" w:cs="Ebrima"/>
          <w:b/>
          <w:bCs/>
          <w:sz w:val="28"/>
          <w:szCs w:val="28"/>
        </w:rPr>
        <w:t>English 1301</w:t>
      </w:r>
    </w:p>
    <w:p w14:paraId="63B024D8" w14:textId="4F2F51E9" w:rsidR="005370FE" w:rsidRDefault="005370FE" w:rsidP="00F90303">
      <w:pPr>
        <w:ind w:left="-810" w:right="-900"/>
        <w:jc w:val="center"/>
        <w:rPr>
          <w:rFonts w:ascii="Ebrima" w:hAnsi="Ebrima" w:cs="Ebrima"/>
          <w:b/>
          <w:bCs/>
          <w:sz w:val="28"/>
          <w:szCs w:val="28"/>
        </w:rPr>
      </w:pPr>
      <w:r w:rsidRPr="00C053CF">
        <w:rPr>
          <w:rFonts w:ascii="Ebrima" w:hAnsi="Ebrima" w:cs="Ebrima"/>
          <w:b/>
          <w:bCs/>
          <w:sz w:val="28"/>
          <w:szCs w:val="28"/>
        </w:rPr>
        <w:t xml:space="preserve">Argument Essay </w:t>
      </w:r>
      <w:r w:rsidRPr="00C053CF">
        <w:rPr>
          <w:rFonts w:ascii="Ebrima" w:hAnsi="Ebrima" w:cs="Ebrima"/>
          <w:b/>
          <w:bCs/>
          <w:sz w:val="28"/>
          <w:szCs w:val="28"/>
        </w:rPr>
        <w:t>Rubric</w:t>
      </w:r>
    </w:p>
    <w:p w14:paraId="3020D073" w14:textId="5C95E590" w:rsidR="00F90303" w:rsidRDefault="002947BE" w:rsidP="002947BE">
      <w:pPr>
        <w:ind w:left="-810" w:right="-900"/>
        <w:jc w:val="center"/>
        <w:rPr>
          <w:rFonts w:ascii="Ebrima" w:hAnsi="Ebrima" w:cs="Ebrima"/>
        </w:rPr>
      </w:pPr>
      <w:hyperlink r:id="rId5" w:history="1">
        <w:r w:rsidRPr="002947BE">
          <w:rPr>
            <w:rStyle w:val="Hyperlink"/>
            <w:rFonts w:ascii="Ebrima" w:hAnsi="Ebrima" w:cs="Ebrima"/>
          </w:rPr>
          <w:t>Sample Essay</w:t>
        </w:r>
      </w:hyperlink>
    </w:p>
    <w:p w14:paraId="6413B82D" w14:textId="77777777" w:rsidR="008A7A79" w:rsidRPr="008A7A79" w:rsidRDefault="008A7A79" w:rsidP="002947BE">
      <w:pPr>
        <w:ind w:left="-810" w:right="-900"/>
        <w:jc w:val="center"/>
        <w:rPr>
          <w:rFonts w:ascii="Ebrima" w:hAnsi="Ebrima" w:cs="Ebrima"/>
          <w:sz w:val="14"/>
          <w:szCs w:val="14"/>
        </w:rPr>
      </w:pPr>
    </w:p>
    <w:tbl>
      <w:tblPr>
        <w:tblW w:w="1475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885"/>
        <w:gridCol w:w="3027"/>
        <w:gridCol w:w="3010"/>
        <w:gridCol w:w="3138"/>
        <w:gridCol w:w="1080"/>
      </w:tblGrid>
      <w:tr w:rsidR="007770C8" w:rsidRPr="007770C8" w14:paraId="2546FBA3" w14:textId="77777777" w:rsidTr="00F90303">
        <w:trPr>
          <w:tblHeader/>
          <w:tblCellSpacing w:w="15" w:type="dxa"/>
          <w:jc w:val="center"/>
        </w:trPr>
        <w:tc>
          <w:tcPr>
            <w:tcW w:w="1570" w:type="dxa"/>
            <w:hideMark/>
          </w:tcPr>
          <w:p w14:paraId="0024845E" w14:textId="2E4F5693" w:rsidR="002C7686" w:rsidRPr="005E7E7F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</w:p>
        </w:tc>
        <w:tc>
          <w:tcPr>
            <w:tcW w:w="2855" w:type="dxa"/>
            <w:hideMark/>
          </w:tcPr>
          <w:p w14:paraId="13F6AF17" w14:textId="40B277B6" w:rsidR="002C7686" w:rsidRPr="005E7E7F" w:rsidRDefault="00C053CF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EXCELLENT </w:t>
            </w:r>
          </w:p>
        </w:tc>
        <w:tc>
          <w:tcPr>
            <w:tcW w:w="2997" w:type="dxa"/>
            <w:hideMark/>
          </w:tcPr>
          <w:p w14:paraId="79A7CDE2" w14:textId="27DF21B2" w:rsidR="002C7686" w:rsidRPr="005E7E7F" w:rsidRDefault="00C053CF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>GOOD</w:t>
            </w: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  <w:hideMark/>
          </w:tcPr>
          <w:p w14:paraId="35925F14" w14:textId="1D6E5F6B" w:rsidR="002C7686" w:rsidRPr="005E7E7F" w:rsidRDefault="00C053CF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>ACCEPTABLE</w:t>
            </w: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hideMark/>
          </w:tcPr>
          <w:p w14:paraId="0EAA52E8" w14:textId="37EDF732" w:rsidR="005F6DFE" w:rsidRDefault="00C053CF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NEEDS IMPROVEMENT </w:t>
            </w: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 </w:t>
            </w:r>
          </w:p>
          <w:p w14:paraId="4B56579C" w14:textId="468317FE" w:rsidR="002C7686" w:rsidRPr="005E7E7F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hideMark/>
          </w:tcPr>
          <w:p w14:paraId="4A6BD13D" w14:textId="582BC51D" w:rsidR="002C7686" w:rsidRPr="005E7E7F" w:rsidRDefault="00C053CF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7770C8">
              <w:rPr>
                <w:rFonts w:ascii="Ebrima" w:hAnsi="Ebrima" w:cs="Ebrima"/>
                <w:b/>
                <w:bCs/>
                <w:sz w:val="22"/>
                <w:szCs w:val="22"/>
              </w:rPr>
              <w:t>MISSING</w:t>
            </w:r>
          </w:p>
        </w:tc>
      </w:tr>
      <w:tr w:rsidR="00F90303" w:rsidRPr="007770C8" w14:paraId="1C89FC4F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52586C1A" w14:textId="56B50CA7" w:rsidR="00F90303" w:rsidRPr="005E7E7F" w:rsidRDefault="00F90303" w:rsidP="002C7686">
            <w:pPr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>Introduction</w:t>
            </w:r>
          </w:p>
        </w:tc>
        <w:tc>
          <w:tcPr>
            <w:tcW w:w="2855" w:type="dxa"/>
          </w:tcPr>
          <w:p w14:paraId="2537FB83" w14:textId="2AA65D64" w:rsidR="00F90303" w:rsidRPr="00C053CF" w:rsidRDefault="00F90303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Introduction engages readers and establishes context skillfully.</w:t>
            </w:r>
          </w:p>
        </w:tc>
        <w:tc>
          <w:tcPr>
            <w:tcW w:w="2997" w:type="dxa"/>
          </w:tcPr>
          <w:p w14:paraId="6FB890CD" w14:textId="6575F172" w:rsidR="00F90303" w:rsidRPr="00C053CF" w:rsidRDefault="00F90303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Introduction establishes context adequately.</w:t>
            </w:r>
          </w:p>
        </w:tc>
        <w:tc>
          <w:tcPr>
            <w:tcW w:w="2980" w:type="dxa"/>
          </w:tcPr>
          <w:p w14:paraId="1697FBDD" w14:textId="572E2648" w:rsidR="00F90303" w:rsidRPr="00C053CF" w:rsidRDefault="00F90303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Introduction provides some context.</w:t>
            </w:r>
          </w:p>
        </w:tc>
        <w:tc>
          <w:tcPr>
            <w:tcW w:w="3108" w:type="dxa"/>
          </w:tcPr>
          <w:p w14:paraId="5FA61CA2" w14:textId="0BA6ACD2" w:rsidR="00F90303" w:rsidRPr="00C053CF" w:rsidRDefault="00F90303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Introduction lacks context.</w:t>
            </w:r>
          </w:p>
        </w:tc>
        <w:tc>
          <w:tcPr>
            <w:tcW w:w="1035" w:type="dxa"/>
          </w:tcPr>
          <w:p w14:paraId="02A55A68" w14:textId="77777777" w:rsidR="00F90303" w:rsidRPr="005E7E7F" w:rsidRDefault="00F90303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2C7686" w:rsidRPr="007770C8" w14:paraId="697709D0" w14:textId="77777777" w:rsidTr="00F90303">
        <w:trPr>
          <w:tblCellSpacing w:w="15" w:type="dxa"/>
          <w:jc w:val="center"/>
        </w:trPr>
        <w:tc>
          <w:tcPr>
            <w:tcW w:w="1570" w:type="dxa"/>
            <w:hideMark/>
          </w:tcPr>
          <w:p w14:paraId="6837424F" w14:textId="0AC3C313" w:rsidR="002C7686" w:rsidRPr="007770C8" w:rsidRDefault="002C7686" w:rsidP="002C7686">
            <w:pPr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Thesis</w:t>
            </w:r>
          </w:p>
          <w:p w14:paraId="2F3053F6" w14:textId="0A3443BB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  <w:tc>
          <w:tcPr>
            <w:tcW w:w="2855" w:type="dxa"/>
            <w:hideMark/>
          </w:tcPr>
          <w:p w14:paraId="6C11E399" w14:textId="4D7B9A37" w:rsidR="002C7686" w:rsidRPr="00C053CF" w:rsidRDefault="002C7686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Thesis is clear, specific, and argumentative. </w:t>
            </w:r>
          </w:p>
        </w:tc>
        <w:tc>
          <w:tcPr>
            <w:tcW w:w="2997" w:type="dxa"/>
            <w:hideMark/>
          </w:tcPr>
          <w:p w14:paraId="05555F9E" w14:textId="62506FBF" w:rsidR="002C7686" w:rsidRPr="00C053CF" w:rsidRDefault="002C7686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Thesis is clear and argumentative. </w:t>
            </w:r>
          </w:p>
        </w:tc>
        <w:tc>
          <w:tcPr>
            <w:tcW w:w="2980" w:type="dxa"/>
            <w:hideMark/>
          </w:tcPr>
          <w:p w14:paraId="3741EDC4" w14:textId="6782AB3C" w:rsidR="002C7686" w:rsidRPr="00C053CF" w:rsidRDefault="002C7686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Thesis is present but may be overly broad or simplistic. </w:t>
            </w:r>
          </w:p>
        </w:tc>
        <w:tc>
          <w:tcPr>
            <w:tcW w:w="3108" w:type="dxa"/>
            <w:hideMark/>
          </w:tcPr>
          <w:p w14:paraId="774B48F9" w14:textId="2FCD527B" w:rsidR="002C7686" w:rsidRPr="00C053CF" w:rsidRDefault="002C7686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Thesis is unclear, missing, or purely informative. </w:t>
            </w:r>
          </w:p>
        </w:tc>
        <w:tc>
          <w:tcPr>
            <w:tcW w:w="1035" w:type="dxa"/>
            <w:hideMark/>
          </w:tcPr>
          <w:p w14:paraId="1E3B7152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C053CF" w:rsidRPr="007770C8" w14:paraId="2A323A07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665BFD81" w14:textId="12172132" w:rsidR="00C053CF" w:rsidRPr="005E7E7F" w:rsidRDefault="00C053CF" w:rsidP="002C7686">
            <w:pPr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Argument</w:t>
            </w:r>
          </w:p>
        </w:tc>
        <w:tc>
          <w:tcPr>
            <w:tcW w:w="2855" w:type="dxa"/>
          </w:tcPr>
          <w:p w14:paraId="72193931" w14:textId="19D802C7" w:rsidR="00C053CF" w:rsidRPr="00C053CF" w:rsidRDefault="00C053CF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Presents a nuanced position with sophisticated reasoning. Claims build a compelling case.</w:t>
            </w:r>
          </w:p>
        </w:tc>
        <w:tc>
          <w:tcPr>
            <w:tcW w:w="2997" w:type="dxa"/>
          </w:tcPr>
          <w:p w14:paraId="4CB40C41" w14:textId="42DBD9B7" w:rsidR="00C053CF" w:rsidRPr="00C053CF" w:rsidRDefault="00C053CF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Position is evident with solid reasoning. Claims adequately support the argument.</w:t>
            </w:r>
          </w:p>
        </w:tc>
        <w:tc>
          <w:tcPr>
            <w:tcW w:w="2980" w:type="dxa"/>
          </w:tcPr>
          <w:p w14:paraId="3246F268" w14:textId="1AEFFBBC" w:rsidR="00C053CF" w:rsidRPr="00C053CF" w:rsidRDefault="00C053CF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Position lacks some clarity. Claims somewhat support the argument.</w:t>
            </w:r>
          </w:p>
        </w:tc>
        <w:tc>
          <w:tcPr>
            <w:tcW w:w="3108" w:type="dxa"/>
          </w:tcPr>
          <w:p w14:paraId="66CE3C9F" w14:textId="72E1FD9D" w:rsidR="00C053CF" w:rsidRPr="00C053CF" w:rsidRDefault="00C053CF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Position is difficult to identify. Claims don't support a coherent argument.</w:t>
            </w:r>
          </w:p>
        </w:tc>
        <w:tc>
          <w:tcPr>
            <w:tcW w:w="1035" w:type="dxa"/>
          </w:tcPr>
          <w:p w14:paraId="10F88C7C" w14:textId="77777777" w:rsidR="00C053CF" w:rsidRPr="005E7E7F" w:rsidRDefault="00C053CF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2C7686" w:rsidRPr="007770C8" w14:paraId="755FFDE3" w14:textId="77777777" w:rsidTr="00F90303">
        <w:trPr>
          <w:tblCellSpacing w:w="15" w:type="dxa"/>
          <w:jc w:val="center"/>
        </w:trPr>
        <w:tc>
          <w:tcPr>
            <w:tcW w:w="1570" w:type="dxa"/>
            <w:hideMark/>
          </w:tcPr>
          <w:p w14:paraId="189851A9" w14:textId="77777777" w:rsidR="002C7686" w:rsidRPr="007770C8" w:rsidRDefault="002C7686" w:rsidP="002C7686">
            <w:pPr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Evidence &amp; </w:t>
            </w:r>
          </w:p>
          <w:p w14:paraId="16C06527" w14:textId="7DC8BA19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Support</w:t>
            </w:r>
            <w:r w:rsidRPr="005E7E7F">
              <w:rPr>
                <w:rFonts w:ascii="Ebrima" w:hAnsi="Ebrima" w:cs="Ebrima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  <w:hideMark/>
          </w:tcPr>
          <w:p w14:paraId="6DF554EB" w14:textId="59D19C3F" w:rsidR="002C7686" w:rsidRPr="00C053CF" w:rsidRDefault="002C7686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Evidence from all 4+ sources is relevant, credible, and strategically selected. </w:t>
            </w:r>
          </w:p>
        </w:tc>
        <w:tc>
          <w:tcPr>
            <w:tcW w:w="2997" w:type="dxa"/>
            <w:hideMark/>
          </w:tcPr>
          <w:p w14:paraId="77C7ADB5" w14:textId="62596854" w:rsidR="002C7686" w:rsidRPr="00C053CF" w:rsidRDefault="002C7686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Evidence from all required sources is relevant and credible. </w:t>
            </w:r>
          </w:p>
        </w:tc>
        <w:tc>
          <w:tcPr>
            <w:tcW w:w="2980" w:type="dxa"/>
            <w:hideMark/>
          </w:tcPr>
          <w:p w14:paraId="42600026" w14:textId="350C5709" w:rsidR="002C7686" w:rsidRPr="00C053CF" w:rsidRDefault="002C7686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Evidence from most required sources is present but may be less relevant or poorly chosen. </w:t>
            </w:r>
          </w:p>
        </w:tc>
        <w:tc>
          <w:tcPr>
            <w:tcW w:w="3108" w:type="dxa"/>
            <w:hideMark/>
          </w:tcPr>
          <w:p w14:paraId="77F29455" w14:textId="0AF93AFB" w:rsidR="002C7686" w:rsidRPr="00C053CF" w:rsidRDefault="002C7686" w:rsidP="002C7686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Insufficient evidence and/or unreliable sources. </w:t>
            </w:r>
          </w:p>
        </w:tc>
        <w:tc>
          <w:tcPr>
            <w:tcW w:w="1035" w:type="dxa"/>
            <w:hideMark/>
          </w:tcPr>
          <w:p w14:paraId="30317B9D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F90303" w:rsidRPr="007770C8" w14:paraId="5161DD61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3D83D9D6" w14:textId="73341AB9" w:rsidR="00F90303" w:rsidRPr="005E7E7F" w:rsidRDefault="00F90303" w:rsidP="00F90303">
            <w:pPr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Counter</w:t>
            </w:r>
            <w:r w:rsidRPr="007770C8">
              <w:rPr>
                <w:rFonts w:ascii="Ebrima" w:hAnsi="Ebrima" w:cs="Ebrima"/>
                <w:b/>
                <w:bCs/>
                <w:sz w:val="22"/>
                <w:szCs w:val="22"/>
              </w:rPr>
              <w:t>-</w:t>
            </w: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argument</w:t>
            </w:r>
            <w:r w:rsidRPr="005E7E7F">
              <w:rPr>
                <w:rFonts w:ascii="Ebrima" w:hAnsi="Ebrima" w:cs="Ebrima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</w:tcPr>
          <w:p w14:paraId="0648A922" w14:textId="30F232E7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Skillfully </w:t>
            </w:r>
            <w:proofErr w:type="gramStart"/>
            <w:r w:rsidRPr="00C053CF">
              <w:rPr>
                <w:rFonts w:ascii="Ebrima" w:hAnsi="Ebrima" w:cs="Ebrima"/>
                <w:sz w:val="20"/>
                <w:szCs w:val="20"/>
              </w:rPr>
              <w:t>addresses</w:t>
            </w:r>
            <w:proofErr w:type="gramEnd"/>
            <w:r w:rsidRPr="00C053CF">
              <w:rPr>
                <w:rFonts w:ascii="Ebrima" w:hAnsi="Ebrima" w:cs="Ebrima"/>
                <w:sz w:val="20"/>
                <w:szCs w:val="20"/>
              </w:rPr>
              <w:t xml:space="preserve"> opposing viewpoints with fairness and depth. Refutation is logical, respectful, and strengthens the overall argument.</w:t>
            </w:r>
          </w:p>
        </w:tc>
        <w:tc>
          <w:tcPr>
            <w:tcW w:w="2997" w:type="dxa"/>
          </w:tcPr>
          <w:p w14:paraId="2C8D2E48" w14:textId="56979FF5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Clearly acknowledges opposing viewpoints. Refutation is logical and adequately responds to counterarguments.</w:t>
            </w:r>
          </w:p>
        </w:tc>
        <w:tc>
          <w:tcPr>
            <w:tcW w:w="2980" w:type="dxa"/>
          </w:tcPr>
          <w:p w14:paraId="3F354B16" w14:textId="11E06441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Mentions opposing viewpoints but may oversimplify them. Refutation is present but may be weak or dismissive.</w:t>
            </w:r>
          </w:p>
        </w:tc>
        <w:tc>
          <w:tcPr>
            <w:tcW w:w="3108" w:type="dxa"/>
          </w:tcPr>
          <w:p w14:paraId="7A8E570B" w14:textId="6872DAD1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Fails to acknowledge opposing viewpoints or presents them as strawmen. Refutation is missing or illogical.</w:t>
            </w:r>
          </w:p>
        </w:tc>
        <w:tc>
          <w:tcPr>
            <w:tcW w:w="1035" w:type="dxa"/>
          </w:tcPr>
          <w:p w14:paraId="41AE28D9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F90303" w:rsidRPr="007770C8" w14:paraId="08986120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4C8D240C" w14:textId="21CF7480" w:rsidR="00F90303" w:rsidRPr="005E7E7F" w:rsidRDefault="00F90303" w:rsidP="00F90303">
            <w:pPr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Integration </w:t>
            </w: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>&amp; D</w:t>
            </w: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iscussion of Evidence </w:t>
            </w:r>
          </w:p>
        </w:tc>
        <w:tc>
          <w:tcPr>
            <w:tcW w:w="2855" w:type="dxa"/>
          </w:tcPr>
          <w:p w14:paraId="5DACC4B0" w14:textId="13DD825D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Sources are seamlessly integrated with sophisticated analysis connecting evidence to claims.</w:t>
            </w:r>
          </w:p>
        </w:tc>
        <w:tc>
          <w:tcPr>
            <w:tcW w:w="2997" w:type="dxa"/>
          </w:tcPr>
          <w:p w14:paraId="48027618" w14:textId="33DEF8B0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Sources are well-integrated with clear analysis connecting evidence to claims.</w:t>
            </w:r>
          </w:p>
        </w:tc>
        <w:tc>
          <w:tcPr>
            <w:tcW w:w="2980" w:type="dxa"/>
          </w:tcPr>
          <w:p w14:paraId="21794E9D" w14:textId="0BF735AF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Source integration is mechanical with basic analysis.</w:t>
            </w:r>
          </w:p>
        </w:tc>
        <w:tc>
          <w:tcPr>
            <w:tcW w:w="3108" w:type="dxa"/>
          </w:tcPr>
          <w:p w14:paraId="45C992FC" w14:textId="5ADD752F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Poor integration of sources with minimal analysis.</w:t>
            </w:r>
          </w:p>
        </w:tc>
        <w:tc>
          <w:tcPr>
            <w:tcW w:w="1035" w:type="dxa"/>
          </w:tcPr>
          <w:p w14:paraId="61189EFE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F90303" w:rsidRPr="007770C8" w14:paraId="2872DA6B" w14:textId="77777777" w:rsidTr="00F90303">
        <w:trPr>
          <w:tblCellSpacing w:w="15" w:type="dxa"/>
          <w:jc w:val="center"/>
        </w:trPr>
        <w:tc>
          <w:tcPr>
            <w:tcW w:w="1570" w:type="dxa"/>
            <w:hideMark/>
          </w:tcPr>
          <w:p w14:paraId="7E9BF515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Organization &amp; Structure</w:t>
            </w:r>
            <w:r w:rsidRPr="005E7E7F">
              <w:rPr>
                <w:rFonts w:ascii="Ebrima" w:hAnsi="Ebrima" w:cs="Ebrima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  <w:hideMark/>
          </w:tcPr>
          <w:p w14:paraId="40161E24" w14:textId="13B8912E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Logical flow with effective transitions between all paragraphs. </w:t>
            </w:r>
          </w:p>
        </w:tc>
        <w:tc>
          <w:tcPr>
            <w:tcW w:w="2997" w:type="dxa"/>
            <w:hideMark/>
          </w:tcPr>
          <w:p w14:paraId="2B8F1A21" w14:textId="48970A60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Clear organizational structure with transitions between most paragraphs. </w:t>
            </w:r>
          </w:p>
        </w:tc>
        <w:tc>
          <w:tcPr>
            <w:tcW w:w="2980" w:type="dxa"/>
            <w:hideMark/>
          </w:tcPr>
          <w:p w14:paraId="2BEA2FAB" w14:textId="6636963A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Basic organizational structure with some abrupt transitions. </w:t>
            </w:r>
          </w:p>
        </w:tc>
        <w:tc>
          <w:tcPr>
            <w:tcW w:w="3108" w:type="dxa"/>
            <w:hideMark/>
          </w:tcPr>
          <w:p w14:paraId="52337821" w14:textId="127ACA11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Disorganized structure lacking clear progression. </w:t>
            </w:r>
          </w:p>
        </w:tc>
        <w:tc>
          <w:tcPr>
            <w:tcW w:w="1035" w:type="dxa"/>
            <w:hideMark/>
          </w:tcPr>
          <w:p w14:paraId="1B946EFF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F90303" w:rsidRPr="007770C8" w14:paraId="1B120FBD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37FFB366" w14:textId="331CAA2F" w:rsidR="00F90303" w:rsidRPr="005E7E7F" w:rsidRDefault="00F90303" w:rsidP="00F90303">
            <w:pPr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Paragraph Development</w:t>
            </w:r>
            <w:r w:rsidRPr="005E7E7F">
              <w:rPr>
                <w:rFonts w:ascii="Ebrima" w:hAnsi="Ebrima" w:cs="Ebrima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</w:tcPr>
          <w:p w14:paraId="67922C84" w14:textId="6DB9ACAE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 xml:space="preserve">Each paragraph has clear topic and concluding sentences that advance the argument. </w:t>
            </w:r>
            <w:r w:rsidRPr="00C053CF">
              <w:rPr>
                <w:rFonts w:ascii="Ebrima" w:hAnsi="Ebrima" w:cs="Ebrima"/>
                <w:sz w:val="20"/>
                <w:szCs w:val="20"/>
              </w:rPr>
              <w:lastRenderedPageBreak/>
              <w:t>Paragraphs are cohesive, focused, and fully developed.</w:t>
            </w:r>
          </w:p>
        </w:tc>
        <w:tc>
          <w:tcPr>
            <w:tcW w:w="2997" w:type="dxa"/>
          </w:tcPr>
          <w:p w14:paraId="6DC2A356" w14:textId="072286BA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lastRenderedPageBreak/>
              <w:t xml:space="preserve">Most paragraphs have clear topic and concluding sentences. Paragraphs are generally </w:t>
            </w:r>
            <w:r w:rsidRPr="00C053CF">
              <w:rPr>
                <w:rFonts w:ascii="Ebrima" w:hAnsi="Ebrima" w:cs="Ebrima"/>
                <w:sz w:val="20"/>
                <w:szCs w:val="20"/>
              </w:rPr>
              <w:lastRenderedPageBreak/>
              <w:t>cohesive and adequately developed.</w:t>
            </w:r>
          </w:p>
        </w:tc>
        <w:tc>
          <w:tcPr>
            <w:tcW w:w="2980" w:type="dxa"/>
          </w:tcPr>
          <w:p w14:paraId="5F00FCD9" w14:textId="52973641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lastRenderedPageBreak/>
              <w:t>Some paragraphs lack clear topic or concluding sentences. Paragraph unity or development is inconsistent.</w:t>
            </w:r>
          </w:p>
        </w:tc>
        <w:tc>
          <w:tcPr>
            <w:tcW w:w="3108" w:type="dxa"/>
          </w:tcPr>
          <w:p w14:paraId="43F0EC2B" w14:textId="0E094DA8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Many paragraphs lack topic or concluding sentences. Paragraphs are underdeveloped or unfocused.</w:t>
            </w:r>
          </w:p>
        </w:tc>
        <w:tc>
          <w:tcPr>
            <w:tcW w:w="1035" w:type="dxa"/>
          </w:tcPr>
          <w:p w14:paraId="0CA11793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F90303" w:rsidRPr="007770C8" w14:paraId="17F439CE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35173656" w14:textId="5C562910" w:rsidR="00F90303" w:rsidRPr="005E7E7F" w:rsidRDefault="00F90303" w:rsidP="00F90303">
            <w:pPr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>Conclusion</w:t>
            </w:r>
          </w:p>
        </w:tc>
        <w:tc>
          <w:tcPr>
            <w:tcW w:w="2855" w:type="dxa"/>
          </w:tcPr>
          <w:p w14:paraId="568C4E0B" w14:textId="16F1FDC4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Conclusion synthesizes arguments effectively and provides thoughtful implications.</w:t>
            </w:r>
          </w:p>
        </w:tc>
        <w:tc>
          <w:tcPr>
            <w:tcW w:w="2997" w:type="dxa"/>
          </w:tcPr>
          <w:p w14:paraId="5F9ADCCD" w14:textId="1D07D18C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The conclusion summarizes main points and offers closure.</w:t>
            </w:r>
          </w:p>
        </w:tc>
        <w:tc>
          <w:tcPr>
            <w:tcW w:w="2980" w:type="dxa"/>
          </w:tcPr>
          <w:p w14:paraId="53159863" w14:textId="0ABC796F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Conclusion restates thesis with minimal synthesis.</w:t>
            </w:r>
          </w:p>
        </w:tc>
        <w:tc>
          <w:tcPr>
            <w:tcW w:w="3108" w:type="dxa"/>
          </w:tcPr>
          <w:p w14:paraId="7E83E7BA" w14:textId="54DAA622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Conclusion is abrupt</w:t>
            </w:r>
            <w:r>
              <w:rPr>
                <w:rFonts w:ascii="Ebrima" w:hAnsi="Ebrima" w:cs="Ebrima"/>
                <w:sz w:val="20"/>
                <w:szCs w:val="20"/>
              </w:rPr>
              <w:t xml:space="preserve"> </w:t>
            </w:r>
            <w:r w:rsidRPr="00C053CF">
              <w:rPr>
                <w:rFonts w:ascii="Ebrima" w:hAnsi="Ebrima" w:cs="Ebrima"/>
                <w:sz w:val="20"/>
                <w:szCs w:val="20"/>
              </w:rPr>
              <w:t>or merely repeats thesis.</w:t>
            </w:r>
          </w:p>
        </w:tc>
        <w:tc>
          <w:tcPr>
            <w:tcW w:w="1035" w:type="dxa"/>
          </w:tcPr>
          <w:p w14:paraId="255DBBA4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F90303" w:rsidRPr="007770C8" w14:paraId="09C74A09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56DC9B30" w14:textId="692EF63C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Language &amp; Style</w:t>
            </w:r>
            <w:r w:rsidRPr="005E7E7F">
              <w:rPr>
                <w:rFonts w:ascii="Ebrima" w:hAnsi="Ebrima" w:cs="Ebrima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</w:tcPr>
          <w:p w14:paraId="683A546E" w14:textId="49A95ACD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Academic tone maintained throughout. Precise word choice and varied sentence structure. Language effectively persuades while maintaining objectivity.</w:t>
            </w:r>
          </w:p>
        </w:tc>
        <w:tc>
          <w:tcPr>
            <w:tcW w:w="2997" w:type="dxa"/>
          </w:tcPr>
          <w:p w14:paraId="20C5F18E" w14:textId="010D3FBF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Academic tone generally maintained. Mostly precise word choice with some sentence variety. Language is clear and appropriate.</w:t>
            </w:r>
          </w:p>
        </w:tc>
        <w:tc>
          <w:tcPr>
            <w:tcW w:w="2980" w:type="dxa"/>
          </w:tcPr>
          <w:p w14:paraId="64D09625" w14:textId="74532A9F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Inconsistent academic tone. Some imprecise language or repetitive sentence structure. Language is sometimes unclear or inappropriate.</w:t>
            </w:r>
          </w:p>
        </w:tc>
        <w:tc>
          <w:tcPr>
            <w:tcW w:w="3108" w:type="dxa"/>
          </w:tcPr>
          <w:p w14:paraId="311D072C" w14:textId="3597045C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Inappropriate tone for academic writing. Imprecise language and simple sentence structure. Language impedes understanding.</w:t>
            </w:r>
          </w:p>
        </w:tc>
        <w:tc>
          <w:tcPr>
            <w:tcW w:w="1035" w:type="dxa"/>
            <w:hideMark/>
          </w:tcPr>
          <w:p w14:paraId="41A8F4E2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F90303" w:rsidRPr="007770C8" w14:paraId="2A87A68E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3D6FFD22" w14:textId="24FD6FCA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Grammar &amp; Mechanics</w:t>
            </w:r>
            <w:r w:rsidRPr="005E7E7F">
              <w:rPr>
                <w:rFonts w:ascii="Ebrima" w:hAnsi="Ebrima" w:cs="Ebrima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</w:tcPr>
          <w:p w14:paraId="0C4ECE3B" w14:textId="29B65839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Virtually error-free. Demonstrates mastery of standard written English.</w:t>
            </w:r>
          </w:p>
        </w:tc>
        <w:tc>
          <w:tcPr>
            <w:tcW w:w="2997" w:type="dxa"/>
          </w:tcPr>
          <w:p w14:paraId="464A6ED9" w14:textId="53635341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Few minor errors that don't interfere with meaning.</w:t>
            </w:r>
          </w:p>
        </w:tc>
        <w:tc>
          <w:tcPr>
            <w:tcW w:w="2980" w:type="dxa"/>
          </w:tcPr>
          <w:p w14:paraId="308B4443" w14:textId="247DC892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Several grammatical errors that occasionally interfere with meaning.</w:t>
            </w:r>
          </w:p>
        </w:tc>
        <w:tc>
          <w:tcPr>
            <w:tcW w:w="3108" w:type="dxa"/>
          </w:tcPr>
          <w:p w14:paraId="69C6987A" w14:textId="0884485B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Numerous errors that significantly interfere with meaning.</w:t>
            </w:r>
          </w:p>
        </w:tc>
        <w:tc>
          <w:tcPr>
            <w:tcW w:w="1035" w:type="dxa"/>
            <w:hideMark/>
          </w:tcPr>
          <w:p w14:paraId="02D46DDF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F90303" w:rsidRPr="007770C8" w14:paraId="0AFD6152" w14:textId="77777777" w:rsidTr="00F90303">
        <w:trPr>
          <w:tblCellSpacing w:w="15" w:type="dxa"/>
          <w:jc w:val="center"/>
        </w:trPr>
        <w:tc>
          <w:tcPr>
            <w:tcW w:w="1570" w:type="dxa"/>
          </w:tcPr>
          <w:p w14:paraId="310D6550" w14:textId="4AE7038A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APA Format &amp; Citations</w:t>
            </w:r>
            <w:r w:rsidRPr="005E7E7F">
              <w:rPr>
                <w:rFonts w:ascii="Ebrima" w:hAnsi="Ebrima" w:cs="Ebrima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</w:tcPr>
          <w:p w14:paraId="69F482BB" w14:textId="1B7F9ED3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Perfect APA formatting throughout. In-text citations and References page follow all APA 7th edition guidelines.</w:t>
            </w:r>
          </w:p>
        </w:tc>
        <w:tc>
          <w:tcPr>
            <w:tcW w:w="2997" w:type="dxa"/>
          </w:tcPr>
          <w:p w14:paraId="64482383" w14:textId="09FCC864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Minor APA formatting errors. In-text citations and References page follow most APA 7th edition guidelines.</w:t>
            </w:r>
          </w:p>
        </w:tc>
        <w:tc>
          <w:tcPr>
            <w:tcW w:w="2980" w:type="dxa"/>
          </w:tcPr>
          <w:p w14:paraId="3E8741CA" w14:textId="41A05F99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Several APA formatting errors. In-text citations and References page have consistent patterns of error.</w:t>
            </w:r>
          </w:p>
        </w:tc>
        <w:tc>
          <w:tcPr>
            <w:tcW w:w="3108" w:type="dxa"/>
          </w:tcPr>
          <w:p w14:paraId="65F3BD1E" w14:textId="2EB51616" w:rsidR="00F90303" w:rsidRPr="00C053CF" w:rsidRDefault="00F90303" w:rsidP="00F90303">
            <w:pPr>
              <w:rPr>
                <w:rFonts w:ascii="Ebrima" w:hAnsi="Ebrima" w:cs="Ebrima"/>
                <w:sz w:val="20"/>
                <w:szCs w:val="20"/>
              </w:rPr>
            </w:pPr>
            <w:r w:rsidRPr="00C053CF">
              <w:rPr>
                <w:rFonts w:ascii="Ebrima" w:hAnsi="Ebrima" w:cs="Ebrima"/>
                <w:sz w:val="20"/>
                <w:szCs w:val="20"/>
              </w:rPr>
              <w:t>Major APA formatting errors. In-text citations and/or References page severely flawed.</w:t>
            </w:r>
          </w:p>
        </w:tc>
        <w:tc>
          <w:tcPr>
            <w:tcW w:w="1035" w:type="dxa"/>
          </w:tcPr>
          <w:p w14:paraId="52AB26D3" w14:textId="77777777" w:rsidR="00F90303" w:rsidRPr="005E7E7F" w:rsidRDefault="00F90303" w:rsidP="00F90303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</w:tbl>
    <w:p w14:paraId="03301F13" w14:textId="2E7EAC88" w:rsidR="002C7686" w:rsidRDefault="002C7686" w:rsidP="002C7686">
      <w:pPr>
        <w:rPr>
          <w:rFonts w:ascii="Ebrima" w:hAnsi="Ebrima" w:cs="Ebrima"/>
        </w:rPr>
      </w:pPr>
    </w:p>
    <w:p w14:paraId="235E295C" w14:textId="77777777" w:rsidR="002C7686" w:rsidRDefault="002C7686" w:rsidP="002C7686">
      <w:pPr>
        <w:rPr>
          <w:rFonts w:ascii="Ebrima" w:hAnsi="Ebrima" w:cs="Ebrima"/>
        </w:rPr>
      </w:pPr>
    </w:p>
    <w:p w14:paraId="4723576B" w14:textId="77777777" w:rsidR="00A916F8" w:rsidRPr="002C7686" w:rsidRDefault="00A916F8" w:rsidP="002C7686">
      <w:pPr>
        <w:rPr>
          <w:rFonts w:ascii="Ebrima" w:hAnsi="Ebrima" w:cs="Ebrima"/>
        </w:rPr>
      </w:pPr>
    </w:p>
    <w:sectPr w:rsidR="00A916F8" w:rsidRPr="002C7686" w:rsidSect="00C053CF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7DA"/>
    <w:multiLevelType w:val="multilevel"/>
    <w:tmpl w:val="45C0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C15"/>
    <w:multiLevelType w:val="multilevel"/>
    <w:tmpl w:val="0CA2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5146E"/>
    <w:multiLevelType w:val="multilevel"/>
    <w:tmpl w:val="D08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9063E"/>
    <w:multiLevelType w:val="multilevel"/>
    <w:tmpl w:val="73F2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C59E4"/>
    <w:multiLevelType w:val="multilevel"/>
    <w:tmpl w:val="AEF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389988">
    <w:abstractNumId w:val="1"/>
  </w:num>
  <w:num w:numId="2" w16cid:durableId="1650406433">
    <w:abstractNumId w:val="2"/>
  </w:num>
  <w:num w:numId="3" w16cid:durableId="1080325249">
    <w:abstractNumId w:val="0"/>
  </w:num>
  <w:num w:numId="4" w16cid:durableId="1632589867">
    <w:abstractNumId w:val="4"/>
  </w:num>
  <w:num w:numId="5" w16cid:durableId="87800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53"/>
    <w:rsid w:val="000213F4"/>
    <w:rsid w:val="00047C76"/>
    <w:rsid w:val="000C60C2"/>
    <w:rsid w:val="000D0868"/>
    <w:rsid w:val="00161DA0"/>
    <w:rsid w:val="00187363"/>
    <w:rsid w:val="002947BE"/>
    <w:rsid w:val="002C7686"/>
    <w:rsid w:val="00363E07"/>
    <w:rsid w:val="00427524"/>
    <w:rsid w:val="00445677"/>
    <w:rsid w:val="004724BA"/>
    <w:rsid w:val="004B6DE9"/>
    <w:rsid w:val="005370FE"/>
    <w:rsid w:val="005F6DFE"/>
    <w:rsid w:val="00741C9E"/>
    <w:rsid w:val="00763A59"/>
    <w:rsid w:val="007770C8"/>
    <w:rsid w:val="007920E9"/>
    <w:rsid w:val="008A7A79"/>
    <w:rsid w:val="008D0367"/>
    <w:rsid w:val="008F19A9"/>
    <w:rsid w:val="009A2632"/>
    <w:rsid w:val="00A20B38"/>
    <w:rsid w:val="00A53B9B"/>
    <w:rsid w:val="00A916F8"/>
    <w:rsid w:val="00C053CF"/>
    <w:rsid w:val="00CA15A3"/>
    <w:rsid w:val="00D63527"/>
    <w:rsid w:val="00D95E0E"/>
    <w:rsid w:val="00DC5F53"/>
    <w:rsid w:val="00EE6F7E"/>
    <w:rsid w:val="00F90303"/>
    <w:rsid w:val="00FC262F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C2CD"/>
  <w15:chartTrackingRefBased/>
  <w15:docId w15:val="{C50C81E3-DCF3-413C-BEF4-AEA86F6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7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7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53"/>
    <w:rPr>
      <w:rFonts w:asciiTheme="majorHAnsi" w:eastAsiaTheme="majorEastAsia" w:hAnsiTheme="majorHAnsi" w:cstheme="majorBidi"/>
      <w:color w:val="00007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53"/>
    <w:rPr>
      <w:rFonts w:asciiTheme="majorHAnsi" w:eastAsiaTheme="majorEastAsia" w:hAnsiTheme="majorHAnsi" w:cstheme="majorBidi"/>
      <w:color w:val="00007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53"/>
    <w:rPr>
      <w:rFonts w:asciiTheme="minorHAnsi" w:eastAsiaTheme="majorEastAsia" w:hAnsiTheme="minorHAnsi" w:cstheme="majorBidi"/>
      <w:color w:val="00007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53"/>
    <w:rPr>
      <w:rFonts w:asciiTheme="minorHAnsi" w:eastAsiaTheme="majorEastAsia" w:hAnsiTheme="minorHAnsi" w:cstheme="majorBidi"/>
      <w:i/>
      <w:iCs/>
      <w:color w:val="0000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53"/>
    <w:rPr>
      <w:rFonts w:asciiTheme="minorHAnsi" w:eastAsiaTheme="majorEastAsia" w:hAnsiTheme="minorHAnsi" w:cstheme="majorBidi"/>
      <w:color w:val="0000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F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F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F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F53"/>
    <w:rPr>
      <w:i/>
      <w:iCs/>
      <w:color w:val="0000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53"/>
    <w:pPr>
      <w:pBdr>
        <w:top w:val="single" w:sz="4" w:space="10" w:color="000072" w:themeColor="accent1" w:themeShade="BF"/>
        <w:bottom w:val="single" w:sz="4" w:space="10" w:color="000072" w:themeColor="accent1" w:themeShade="BF"/>
      </w:pBdr>
      <w:spacing w:before="360" w:after="360"/>
      <w:ind w:left="864" w:right="864"/>
      <w:jc w:val="center"/>
    </w:pPr>
    <w:rPr>
      <w:i/>
      <w:iCs/>
      <w:color w:val="0000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53"/>
    <w:rPr>
      <w:i/>
      <w:iCs/>
      <w:color w:val="0000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F53"/>
    <w:rPr>
      <w:b/>
      <w:bCs/>
      <w:smallCaps/>
      <w:color w:val="000072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47BE"/>
    <w:rPr>
      <w:color w:val="0000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lli.ninja/1301/e3/argument/Sample%20Argument%20The%20Critical%20Need%20for%20Media%20Literacy%20in%20a%20Digital%20Societ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pon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99"/>
      </a:accent1>
      <a:accent2>
        <a:srgbClr val="CC0000"/>
      </a:accent2>
      <a:accent3>
        <a:srgbClr val="6C2E9A"/>
      </a:accent3>
      <a:accent4>
        <a:srgbClr val="00B0F0"/>
      </a:accent4>
      <a:accent5>
        <a:srgbClr val="007E00"/>
      </a:accent5>
      <a:accent6>
        <a:srgbClr val="FFFC3A"/>
      </a:accent6>
      <a:hlink>
        <a:srgbClr val="0000CC"/>
      </a:hlink>
      <a:folHlink>
        <a:srgbClr val="4747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5</cp:revision>
  <cp:lastPrinted>2025-05-03T06:18:00Z</cp:lastPrinted>
  <dcterms:created xsi:type="dcterms:W3CDTF">2025-05-03T05:49:00Z</dcterms:created>
  <dcterms:modified xsi:type="dcterms:W3CDTF">2025-05-03T07:10:00Z</dcterms:modified>
</cp:coreProperties>
</file>