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4DFA" w14:textId="77777777" w:rsidR="00DA1690" w:rsidRDefault="00000000" w:rsidP="007A6BA0">
      <w:pPr>
        <w:spacing w:after="176" w:line="240" w:lineRule="auto"/>
        <w:ind w:left="0" w:firstLine="0"/>
        <w:jc w:val="center"/>
        <w:rPr>
          <w:rFonts w:ascii="Ebrima" w:hAnsi="Ebrima" w:cs="Ebrima"/>
          <w:b/>
          <w:sz w:val="28"/>
          <w:szCs w:val="28"/>
        </w:rPr>
      </w:pPr>
      <w:r w:rsidRPr="007A6BA0">
        <w:rPr>
          <w:rFonts w:ascii="Ebrima" w:hAnsi="Ebrima" w:cs="Ebrima"/>
          <w:b/>
          <w:sz w:val="28"/>
          <w:szCs w:val="28"/>
        </w:rPr>
        <w:t>Phrases for Introducing Counterarguments</w:t>
      </w:r>
    </w:p>
    <w:p w14:paraId="30C91FC2" w14:textId="7951D9A0" w:rsidR="007A6BA0" w:rsidRPr="007A6BA0" w:rsidRDefault="007A6BA0" w:rsidP="007A6BA0">
      <w:pPr>
        <w:spacing w:after="176" w:line="240" w:lineRule="auto"/>
        <w:ind w:left="0" w:firstLine="0"/>
        <w:rPr>
          <w:rFonts w:ascii="Ebrima" w:hAnsi="Ebrima" w:cs="Ebrima"/>
          <w:bCs/>
          <w:sz w:val="24"/>
        </w:rPr>
      </w:pPr>
      <w:r>
        <w:rPr>
          <w:rFonts w:ascii="Ebrima" w:hAnsi="Ebrima" w:cs="Ebrima"/>
          <w:bCs/>
          <w:sz w:val="24"/>
        </w:rPr>
        <w:t xml:space="preserve">Use these to give you ideas.  It’s okay to use them in your writing but consider changing some wording here or there to fit your voice.  While you need to experiment with the academic voice, it doesn’t all happen at once, and there are times that a more plain-spoken version is better.  </w:t>
      </w:r>
    </w:p>
    <w:p w14:paraId="592434AE"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Acknowledging Opposing Views</w:t>
      </w:r>
    </w:p>
    <w:p w14:paraId="5D05CE47" w14:textId="54517514"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Opponents of this idea claim/maintain/argue that...</w:t>
      </w:r>
    </w:p>
    <w:p w14:paraId="42C7562E"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Critics argue/assert/contend that...</w:t>
      </w:r>
    </w:p>
    <w:p w14:paraId="7441FB20"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Those who disagree with this position point out that...</w:t>
      </w:r>
    </w:p>
    <w:p w14:paraId="224BE15B"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Some readers may challenge the view that...</w:t>
      </w:r>
    </w:p>
    <w:p w14:paraId="541114BB"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It might be objected that...</w:t>
      </w:r>
    </w:p>
    <w:p w14:paraId="2E553E60"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On the other hand, some believe that...</w:t>
      </w:r>
    </w:p>
    <w:p w14:paraId="1746A6B2"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A common argument against this position is that...</w:t>
      </w:r>
    </w:p>
    <w:p w14:paraId="0C75A886"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Many people think that...</w:t>
      </w:r>
    </w:p>
    <w:p w14:paraId="18CED674"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It is often argued that...</w:t>
      </w:r>
    </w:p>
    <w:p w14:paraId="5205D557"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Skeptics of this approach suggest that...</w:t>
      </w:r>
    </w:p>
    <w:p w14:paraId="44D64319"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Proponents of the opposing view emphasize that...</w:t>
      </w:r>
    </w:p>
    <w:p w14:paraId="6AD8DD69"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Alternative perspectives suggest that...</w:t>
      </w:r>
    </w:p>
    <w:p w14:paraId="1CB3025A"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Some researchers have challenged this view by arguing that...</w:t>
      </w:r>
    </w:p>
    <w:p w14:paraId="1A6DFE41" w14:textId="77777777" w:rsidR="00DA1690" w:rsidRPr="007A6BA0" w:rsidRDefault="00000000" w:rsidP="007A6BA0">
      <w:pPr>
        <w:pStyle w:val="ListParagraph"/>
        <w:numPr>
          <w:ilvl w:val="0"/>
          <w:numId w:val="1"/>
        </w:numPr>
        <w:spacing w:line="240" w:lineRule="auto"/>
        <w:ind w:right="9"/>
        <w:rPr>
          <w:rFonts w:ascii="Ebrima" w:hAnsi="Ebrima" w:cs="Ebrima"/>
          <w:sz w:val="24"/>
        </w:rPr>
      </w:pPr>
      <w:r w:rsidRPr="007A6BA0">
        <w:rPr>
          <w:rFonts w:ascii="Ebrima" w:hAnsi="Ebrima" w:cs="Ebrima"/>
          <w:sz w:val="24"/>
        </w:rPr>
        <w:t>A different school of thought proposes that...</w:t>
      </w:r>
    </w:p>
    <w:p w14:paraId="08BFC900" w14:textId="77777777" w:rsidR="00DA1690" w:rsidRPr="007A6BA0" w:rsidRDefault="00000000" w:rsidP="007A6BA0">
      <w:pPr>
        <w:pStyle w:val="ListParagraph"/>
        <w:numPr>
          <w:ilvl w:val="0"/>
          <w:numId w:val="1"/>
        </w:numPr>
        <w:spacing w:after="328" w:line="240" w:lineRule="auto"/>
        <w:ind w:right="9"/>
        <w:rPr>
          <w:rFonts w:ascii="Ebrima" w:hAnsi="Ebrima" w:cs="Ebrima"/>
          <w:sz w:val="24"/>
        </w:rPr>
      </w:pPr>
      <w:r w:rsidRPr="007A6BA0">
        <w:rPr>
          <w:rFonts w:ascii="Ebrima" w:hAnsi="Ebrima" w:cs="Ebrima"/>
          <w:sz w:val="24"/>
        </w:rPr>
        <w:t>Those with contrary views often cite evidence that...</w:t>
      </w:r>
    </w:p>
    <w:p w14:paraId="408EC01E"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Recognizing Valid Points</w:t>
      </w:r>
    </w:p>
    <w:p w14:paraId="3F6D24CD" w14:textId="79C6A268"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Admittedly, there is some truth to the argument that...</w:t>
      </w:r>
    </w:p>
    <w:p w14:paraId="5929A782"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It is true that...</w:t>
      </w:r>
    </w:p>
    <w:p w14:paraId="2E0C1AAB"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Certainly, one cannot dismiss the claim that...</w:t>
      </w:r>
    </w:p>
    <w:p w14:paraId="2167CFF0"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To be fair, critics make a valid point when they suggest that...</w:t>
      </w:r>
    </w:p>
    <w:p w14:paraId="26A0FE69"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While it is true that...</w:t>
      </w:r>
    </w:p>
    <w:p w14:paraId="094CBBEB"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It cannot be denied that...</w:t>
      </w:r>
    </w:p>
    <w:p w14:paraId="5FD1DB92"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Although there is legitimate concern about...</w:t>
      </w:r>
    </w:p>
    <w:p w14:paraId="10E14888"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Indeed, some evidence does suggest that...</w:t>
      </w:r>
    </w:p>
    <w:p w14:paraId="2DA850BD"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Granted, the opposing view offers important insights about...</w:t>
      </w:r>
    </w:p>
    <w:p w14:paraId="2D2E3981"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It would be unreasonable to ignore the fact that...</w:t>
      </w:r>
    </w:p>
    <w:p w14:paraId="6160D158"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One must acknowledge the evidence suggesting that...</w:t>
      </w:r>
    </w:p>
    <w:p w14:paraId="5A4C01BF"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There is merit to the argument that...</w:t>
      </w:r>
    </w:p>
    <w:p w14:paraId="30EBE1FE" w14:textId="77777777" w:rsidR="00DA1690" w:rsidRPr="007A6BA0" w:rsidRDefault="00000000" w:rsidP="007A6BA0">
      <w:pPr>
        <w:pStyle w:val="ListParagraph"/>
        <w:numPr>
          <w:ilvl w:val="0"/>
          <w:numId w:val="2"/>
        </w:numPr>
        <w:spacing w:line="240" w:lineRule="auto"/>
        <w:ind w:right="9"/>
        <w:rPr>
          <w:rFonts w:ascii="Ebrima" w:hAnsi="Ebrima" w:cs="Ebrima"/>
          <w:sz w:val="24"/>
        </w:rPr>
      </w:pPr>
      <w:r w:rsidRPr="007A6BA0">
        <w:rPr>
          <w:rFonts w:ascii="Ebrima" w:hAnsi="Ebrima" w:cs="Ebrima"/>
          <w:sz w:val="24"/>
        </w:rPr>
        <w:t>It is undeniable that opponents make an important point when they say...</w:t>
      </w:r>
    </w:p>
    <w:p w14:paraId="64498C70"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Introducing Concessions</w:t>
      </w:r>
    </w:p>
    <w:p w14:paraId="749D833E" w14:textId="784492F4"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Although I concede that...</w:t>
      </w:r>
    </w:p>
    <w:p w14:paraId="59C0EA91"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While I accept that...</w:t>
      </w:r>
    </w:p>
    <w:p w14:paraId="58F39F0E"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Despite acknowledging that...</w:t>
      </w:r>
    </w:p>
    <w:p w14:paraId="1529C8E2"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Even though it is true that...</w:t>
      </w:r>
    </w:p>
    <w:p w14:paraId="7F0C560C"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lastRenderedPageBreak/>
        <w:t>Notwithstanding the fact that...</w:t>
      </w:r>
    </w:p>
    <w:p w14:paraId="174E034C"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Though I grant that...</w:t>
      </w:r>
    </w:p>
    <w:p w14:paraId="26E134AE"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I concede that...</w:t>
      </w:r>
    </w:p>
    <w:p w14:paraId="28AEC849"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I acknowledge that...</w:t>
      </w:r>
    </w:p>
    <w:p w14:paraId="54466086" w14:textId="77777777" w:rsidR="00DA1690" w:rsidRPr="007A6BA0" w:rsidRDefault="00000000" w:rsidP="007A6BA0">
      <w:pPr>
        <w:pStyle w:val="ListParagraph"/>
        <w:numPr>
          <w:ilvl w:val="0"/>
          <w:numId w:val="3"/>
        </w:numPr>
        <w:spacing w:line="240" w:lineRule="auto"/>
        <w:ind w:right="9"/>
        <w:rPr>
          <w:rFonts w:ascii="Ebrima" w:hAnsi="Ebrima" w:cs="Ebrima"/>
          <w:sz w:val="24"/>
        </w:rPr>
      </w:pPr>
      <w:r w:rsidRPr="007A6BA0">
        <w:rPr>
          <w:rFonts w:ascii="Ebrima" w:hAnsi="Ebrima" w:cs="Ebrima"/>
          <w:sz w:val="24"/>
        </w:rPr>
        <w:t xml:space="preserve">I </w:t>
      </w:r>
      <w:proofErr w:type="gramStart"/>
      <w:r w:rsidRPr="007A6BA0">
        <w:rPr>
          <w:rFonts w:ascii="Ebrima" w:hAnsi="Ebrima" w:cs="Ebrima"/>
          <w:sz w:val="24"/>
        </w:rPr>
        <w:t>agree</w:t>
      </w:r>
      <w:proofErr w:type="gramEnd"/>
      <w:r w:rsidRPr="007A6BA0">
        <w:rPr>
          <w:rFonts w:ascii="Ebrima" w:hAnsi="Ebrima" w:cs="Ebrima"/>
          <w:sz w:val="24"/>
        </w:rPr>
        <w:t xml:space="preserve"> that...</w:t>
      </w:r>
    </w:p>
    <w:p w14:paraId="2AF1E3E0" w14:textId="77777777" w:rsidR="00DA1690" w:rsidRPr="007A6BA0" w:rsidRDefault="00000000" w:rsidP="007A6BA0">
      <w:pPr>
        <w:pStyle w:val="ListParagraph"/>
        <w:numPr>
          <w:ilvl w:val="0"/>
          <w:numId w:val="3"/>
        </w:numPr>
        <w:spacing w:after="339" w:line="240" w:lineRule="auto"/>
        <w:ind w:right="9"/>
        <w:rPr>
          <w:rFonts w:ascii="Ebrima" w:hAnsi="Ebrima" w:cs="Ebrima"/>
          <w:sz w:val="24"/>
        </w:rPr>
      </w:pPr>
      <w:r w:rsidRPr="007A6BA0">
        <w:rPr>
          <w:rFonts w:ascii="Ebrima" w:hAnsi="Ebrima" w:cs="Ebrima"/>
          <w:sz w:val="24"/>
        </w:rPr>
        <w:t>I admit that critics make a valid point when they suggest...</w:t>
      </w:r>
    </w:p>
    <w:p w14:paraId="1CBFD122"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Transitioning to Rebuttals</w:t>
      </w:r>
    </w:p>
    <w:p w14:paraId="05C6C724" w14:textId="67CBB2FC"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 xml:space="preserve">However, this argument overlooks/fails to </w:t>
      </w:r>
      <w:proofErr w:type="gramStart"/>
      <w:r w:rsidRPr="007A6BA0">
        <w:rPr>
          <w:rFonts w:ascii="Ebrima" w:hAnsi="Ebrima" w:cs="Ebrima"/>
          <w:sz w:val="24"/>
        </w:rPr>
        <w:t>consider/ignores</w:t>
      </w:r>
      <w:proofErr w:type="gramEnd"/>
      <w:r w:rsidRPr="007A6BA0">
        <w:rPr>
          <w:rFonts w:ascii="Ebrima" w:hAnsi="Ebrima" w:cs="Ebrima"/>
          <w:sz w:val="24"/>
        </w:rPr>
        <w:t>...</w:t>
      </w:r>
      <w:r w:rsidR="007A6BA0">
        <w:rPr>
          <w:rFonts w:ascii="Ebrima" w:hAnsi="Ebrima" w:cs="Ebrima"/>
          <w:sz w:val="24"/>
        </w:rPr>
        <w:t xml:space="preserve">  </w:t>
      </w:r>
      <w:r w:rsidR="007A6BA0" w:rsidRPr="007A6BA0">
        <w:rPr>
          <w:rFonts w:ascii="Ebrima" w:hAnsi="Ebrima" w:cs="Ebrima"/>
          <w:i/>
          <w:iCs/>
          <w:sz w:val="24"/>
        </w:rPr>
        <w:t xml:space="preserve">[Don’t leave the </w:t>
      </w:r>
      <w:proofErr w:type="gramStart"/>
      <w:r w:rsidR="007A6BA0" w:rsidRPr="007A6BA0">
        <w:rPr>
          <w:rFonts w:ascii="Ebrima" w:hAnsi="Ebrima" w:cs="Ebrima"/>
          <w:i/>
          <w:iCs/>
          <w:sz w:val="24"/>
        </w:rPr>
        <w:t>slash in—</w:t>
      </w:r>
      <w:proofErr w:type="gramEnd"/>
      <w:r w:rsidR="007A6BA0" w:rsidRPr="007A6BA0">
        <w:rPr>
          <w:rFonts w:ascii="Ebrima" w:hAnsi="Ebrima" w:cs="Ebrima"/>
          <w:i/>
          <w:iCs/>
          <w:sz w:val="24"/>
        </w:rPr>
        <w:t>choose one word or the other.]</w:t>
      </w:r>
    </w:p>
    <w:p w14:paraId="35D275FD"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Nevertheless, this perspective fails to recognize...</w:t>
      </w:r>
    </w:p>
    <w:p w14:paraId="66053071"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Despite these claims, a closer analysis reveals...</w:t>
      </w:r>
    </w:p>
    <w:p w14:paraId="70204E77"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Yet, this criticism disregards the fact that...</w:t>
      </w:r>
    </w:p>
    <w:p w14:paraId="226F2F42"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While this may be true, it is important to consider...</w:t>
      </w:r>
    </w:p>
    <w:p w14:paraId="1E74AC8D"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 xml:space="preserve">This argument, however, does not </w:t>
      </w:r>
      <w:proofErr w:type="gramStart"/>
      <w:r w:rsidRPr="007A6BA0">
        <w:rPr>
          <w:rFonts w:ascii="Ebrima" w:hAnsi="Ebrima" w:cs="Ebrima"/>
          <w:sz w:val="24"/>
        </w:rPr>
        <w:t>take into account</w:t>
      </w:r>
      <w:proofErr w:type="gramEnd"/>
      <w:r w:rsidRPr="007A6BA0">
        <w:rPr>
          <w:rFonts w:ascii="Ebrima" w:hAnsi="Ebrima" w:cs="Ebrima"/>
          <w:sz w:val="24"/>
        </w:rPr>
        <w:t>...</w:t>
      </w:r>
    </w:p>
    <w:p w14:paraId="7D0C7230"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Still, proponents of this view neglect to consider...</w:t>
      </w:r>
    </w:p>
    <w:p w14:paraId="61859AE4"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Although this point has merit, it is important to understand that...</w:t>
      </w:r>
    </w:p>
    <w:p w14:paraId="5D93F59E"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Nonetheless, this interpretation overlooks several crucial details...</w:t>
      </w:r>
    </w:p>
    <w:p w14:paraId="1042919B"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But this perspective misses the larger point that...</w:t>
      </w:r>
    </w:p>
    <w:p w14:paraId="64D8ADAA"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That being said, this position is flawed because...</w:t>
      </w:r>
    </w:p>
    <w:p w14:paraId="678B4219" w14:textId="77777777" w:rsidR="00DA1690" w:rsidRPr="007A6BA0" w:rsidRDefault="00000000" w:rsidP="007A6BA0">
      <w:pPr>
        <w:pStyle w:val="ListParagraph"/>
        <w:numPr>
          <w:ilvl w:val="0"/>
          <w:numId w:val="4"/>
        </w:numPr>
        <w:spacing w:line="240" w:lineRule="auto"/>
        <w:ind w:right="9"/>
        <w:rPr>
          <w:rFonts w:ascii="Ebrima" w:hAnsi="Ebrima" w:cs="Ebrima"/>
          <w:sz w:val="24"/>
        </w:rPr>
      </w:pPr>
      <w:r w:rsidRPr="007A6BA0">
        <w:rPr>
          <w:rFonts w:ascii="Ebrima" w:hAnsi="Ebrima" w:cs="Ebrima"/>
          <w:sz w:val="24"/>
        </w:rPr>
        <w:t>Even so, this approach has several limitations...</w:t>
      </w:r>
    </w:p>
    <w:p w14:paraId="6473B623" w14:textId="77777777" w:rsidR="00DA1690" w:rsidRPr="007A6BA0" w:rsidRDefault="00000000" w:rsidP="007A6BA0">
      <w:pPr>
        <w:pStyle w:val="ListParagraph"/>
        <w:numPr>
          <w:ilvl w:val="0"/>
          <w:numId w:val="4"/>
        </w:numPr>
        <w:spacing w:after="328" w:line="240" w:lineRule="auto"/>
        <w:ind w:right="9"/>
        <w:rPr>
          <w:rFonts w:ascii="Ebrima" w:hAnsi="Ebrima" w:cs="Ebrima"/>
          <w:sz w:val="24"/>
        </w:rPr>
      </w:pPr>
      <w:r w:rsidRPr="007A6BA0">
        <w:rPr>
          <w:rFonts w:ascii="Ebrima" w:hAnsi="Ebrima" w:cs="Ebrima"/>
          <w:sz w:val="24"/>
        </w:rPr>
        <w:t>Such arguments, while compelling on the surface, do not withstand scrutiny because...</w:t>
      </w:r>
    </w:p>
    <w:p w14:paraId="461F3C9F"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Complex Acknowledgments</w:t>
      </w:r>
    </w:p>
    <w:p w14:paraId="37658CC9" w14:textId="613DB229" w:rsidR="00DA1690" w:rsidRPr="007A6BA0" w:rsidRDefault="00000000" w:rsidP="007A6BA0">
      <w:pPr>
        <w:pStyle w:val="ListParagraph"/>
        <w:numPr>
          <w:ilvl w:val="0"/>
          <w:numId w:val="5"/>
        </w:numPr>
        <w:spacing w:line="240" w:lineRule="auto"/>
        <w:ind w:right="9"/>
        <w:rPr>
          <w:rFonts w:ascii="Ebrima" w:hAnsi="Ebrima" w:cs="Ebrima"/>
          <w:sz w:val="24"/>
        </w:rPr>
      </w:pPr>
      <w:r w:rsidRPr="007A6BA0">
        <w:rPr>
          <w:rFonts w:ascii="Ebrima" w:hAnsi="Ebrima" w:cs="Ebrima"/>
          <w:sz w:val="24"/>
        </w:rPr>
        <w:t>While X has demonstrated compelling evidence for [opposing view], recent findings suggest that...</w:t>
      </w:r>
    </w:p>
    <w:p w14:paraId="4DD6B982" w14:textId="77777777" w:rsidR="00DA1690" w:rsidRPr="007A6BA0" w:rsidRDefault="00000000" w:rsidP="007A6BA0">
      <w:pPr>
        <w:pStyle w:val="ListParagraph"/>
        <w:numPr>
          <w:ilvl w:val="0"/>
          <w:numId w:val="5"/>
        </w:numPr>
        <w:spacing w:line="240" w:lineRule="auto"/>
        <w:ind w:right="9"/>
        <w:rPr>
          <w:rFonts w:ascii="Ebrima" w:hAnsi="Ebrima" w:cs="Ebrima"/>
          <w:sz w:val="24"/>
        </w:rPr>
      </w:pPr>
      <w:r w:rsidRPr="007A6BA0">
        <w:rPr>
          <w:rFonts w:ascii="Ebrima" w:hAnsi="Ebrima" w:cs="Ebrima"/>
          <w:sz w:val="24"/>
        </w:rPr>
        <w:t>Although historical support exists for [opposing argument], contemporary circumstances call for a reconsideration because...</w:t>
      </w:r>
    </w:p>
    <w:p w14:paraId="41979CCC" w14:textId="3C4E21D0" w:rsidR="00DA1690" w:rsidRPr="007A6BA0" w:rsidRDefault="00000000" w:rsidP="007A6BA0">
      <w:pPr>
        <w:pStyle w:val="ListParagraph"/>
        <w:numPr>
          <w:ilvl w:val="0"/>
          <w:numId w:val="5"/>
        </w:numPr>
        <w:spacing w:line="240" w:lineRule="auto"/>
        <w:ind w:right="9"/>
        <w:rPr>
          <w:rFonts w:ascii="Ebrima" w:hAnsi="Ebrima" w:cs="Ebrima"/>
          <w:sz w:val="24"/>
        </w:rPr>
      </w:pPr>
      <w:r w:rsidRPr="007A6BA0">
        <w:rPr>
          <w:rFonts w:ascii="Ebrima" w:hAnsi="Ebrima" w:cs="Ebrima"/>
          <w:sz w:val="24"/>
        </w:rPr>
        <w:t>Traditional approaches have emphasized [opposing view]; however, emerging research indicates that...</w:t>
      </w:r>
    </w:p>
    <w:p w14:paraId="70671F83" w14:textId="04F33E43" w:rsidR="00DA1690" w:rsidRPr="007A6BA0" w:rsidRDefault="00000000" w:rsidP="007A6BA0">
      <w:pPr>
        <w:pStyle w:val="ListParagraph"/>
        <w:numPr>
          <w:ilvl w:val="0"/>
          <w:numId w:val="5"/>
        </w:numPr>
        <w:spacing w:line="240" w:lineRule="auto"/>
        <w:ind w:right="9"/>
        <w:rPr>
          <w:rFonts w:ascii="Ebrima" w:hAnsi="Ebrima" w:cs="Ebrima"/>
          <w:sz w:val="24"/>
        </w:rPr>
      </w:pPr>
      <w:r w:rsidRPr="007A6BA0">
        <w:rPr>
          <w:rFonts w:ascii="Ebrima" w:hAnsi="Ebrima" w:cs="Ebrima"/>
          <w:sz w:val="24"/>
        </w:rPr>
        <w:t>The conventional wisdom suggests that [opposing view], but this perspective neglects to account for...</w:t>
      </w:r>
    </w:p>
    <w:p w14:paraId="3F30E9E3" w14:textId="00FFA9B6" w:rsidR="00DA1690" w:rsidRPr="007A6BA0" w:rsidRDefault="00000000" w:rsidP="007A6BA0">
      <w:pPr>
        <w:pStyle w:val="ListParagraph"/>
        <w:numPr>
          <w:ilvl w:val="0"/>
          <w:numId w:val="5"/>
        </w:numPr>
        <w:spacing w:line="240" w:lineRule="auto"/>
        <w:ind w:right="9"/>
        <w:rPr>
          <w:rFonts w:ascii="Ebrima" w:hAnsi="Ebrima" w:cs="Ebrima"/>
          <w:sz w:val="24"/>
        </w:rPr>
      </w:pPr>
      <w:r w:rsidRPr="007A6BA0">
        <w:rPr>
          <w:rFonts w:ascii="Ebrima" w:hAnsi="Ebrima" w:cs="Ebrima"/>
          <w:sz w:val="24"/>
        </w:rPr>
        <w:t>Many scholars in the field have long assumed that [opposing view], yet recent developments challenge this assumption by...</w:t>
      </w:r>
    </w:p>
    <w:p w14:paraId="528988B3" w14:textId="42C112AF" w:rsidR="00DA1690" w:rsidRPr="007A6BA0" w:rsidRDefault="00000000" w:rsidP="007A6BA0">
      <w:pPr>
        <w:pStyle w:val="ListParagraph"/>
        <w:numPr>
          <w:ilvl w:val="0"/>
          <w:numId w:val="5"/>
        </w:numPr>
        <w:spacing w:after="327" w:line="240" w:lineRule="auto"/>
        <w:ind w:right="9"/>
        <w:rPr>
          <w:rFonts w:ascii="Ebrima" w:hAnsi="Ebrima" w:cs="Ebrima"/>
          <w:sz w:val="24"/>
        </w:rPr>
      </w:pPr>
      <w:r w:rsidRPr="007A6BA0">
        <w:rPr>
          <w:rFonts w:ascii="Ebrima" w:hAnsi="Ebrima" w:cs="Ebrima"/>
          <w:sz w:val="24"/>
        </w:rPr>
        <w:t>While there is a substantial body of literature supporting [opposing view], critical gaps in this research include...</w:t>
      </w:r>
    </w:p>
    <w:p w14:paraId="014E0FB3"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For Statistical or Research-Based Counterarguments</w:t>
      </w:r>
    </w:p>
    <w:p w14:paraId="2ABD033F" w14:textId="636D73E9" w:rsidR="00DA1690" w:rsidRPr="007A6BA0" w:rsidRDefault="00000000" w:rsidP="007A6BA0">
      <w:pPr>
        <w:pStyle w:val="ListParagraph"/>
        <w:numPr>
          <w:ilvl w:val="0"/>
          <w:numId w:val="6"/>
        </w:numPr>
        <w:spacing w:line="240" w:lineRule="auto"/>
        <w:ind w:right="9"/>
        <w:rPr>
          <w:rFonts w:ascii="Ebrima" w:hAnsi="Ebrima" w:cs="Ebrima"/>
          <w:sz w:val="24"/>
        </w:rPr>
      </w:pPr>
      <w:r w:rsidRPr="007A6BA0">
        <w:rPr>
          <w:rFonts w:ascii="Ebrima" w:hAnsi="Ebrima" w:cs="Ebrima"/>
          <w:sz w:val="24"/>
        </w:rPr>
        <w:t>Although initial studies indicated that..., more recent research suggests...</w:t>
      </w:r>
    </w:p>
    <w:p w14:paraId="30324ABA" w14:textId="77777777" w:rsidR="00DA1690" w:rsidRPr="007A6BA0" w:rsidRDefault="00000000" w:rsidP="007A6BA0">
      <w:pPr>
        <w:pStyle w:val="ListParagraph"/>
        <w:numPr>
          <w:ilvl w:val="0"/>
          <w:numId w:val="6"/>
        </w:numPr>
        <w:spacing w:line="240" w:lineRule="auto"/>
        <w:ind w:right="9"/>
        <w:rPr>
          <w:rFonts w:ascii="Ebrima" w:hAnsi="Ebrima" w:cs="Ebrima"/>
          <w:sz w:val="24"/>
        </w:rPr>
      </w:pPr>
      <w:r w:rsidRPr="007A6BA0">
        <w:rPr>
          <w:rFonts w:ascii="Ebrima" w:hAnsi="Ebrima" w:cs="Ebrima"/>
          <w:sz w:val="24"/>
        </w:rPr>
        <w:t>While statistics appear to support the claim that..., a closer examination reveals...</w:t>
      </w:r>
    </w:p>
    <w:p w14:paraId="14698173" w14:textId="77777777" w:rsidR="00DA1690" w:rsidRPr="007A6BA0" w:rsidRDefault="00000000" w:rsidP="007A6BA0">
      <w:pPr>
        <w:pStyle w:val="ListParagraph"/>
        <w:numPr>
          <w:ilvl w:val="0"/>
          <w:numId w:val="6"/>
        </w:numPr>
        <w:spacing w:line="240" w:lineRule="auto"/>
        <w:ind w:right="9"/>
        <w:rPr>
          <w:rFonts w:ascii="Ebrima" w:hAnsi="Ebrima" w:cs="Ebrima"/>
          <w:sz w:val="24"/>
        </w:rPr>
      </w:pPr>
      <w:r w:rsidRPr="007A6BA0">
        <w:rPr>
          <w:rFonts w:ascii="Ebrima" w:hAnsi="Ebrima" w:cs="Ebrima"/>
          <w:sz w:val="24"/>
        </w:rPr>
        <w:t>Proponents cite research showing that..., but these studies have methodological limitations, including...</w:t>
      </w:r>
    </w:p>
    <w:p w14:paraId="2E97D9A1" w14:textId="70B3672E" w:rsidR="00DA1690" w:rsidRPr="007A6BA0" w:rsidRDefault="00000000" w:rsidP="007A6BA0">
      <w:pPr>
        <w:pStyle w:val="ListParagraph"/>
        <w:numPr>
          <w:ilvl w:val="0"/>
          <w:numId w:val="6"/>
        </w:numPr>
        <w:spacing w:line="240" w:lineRule="auto"/>
        <w:ind w:right="9"/>
        <w:rPr>
          <w:rFonts w:ascii="Ebrima" w:hAnsi="Ebrima" w:cs="Ebrima"/>
          <w:sz w:val="24"/>
        </w:rPr>
      </w:pPr>
      <w:r w:rsidRPr="007A6BA0">
        <w:rPr>
          <w:rFonts w:ascii="Ebrima" w:hAnsi="Ebrima" w:cs="Ebrima"/>
          <w:sz w:val="24"/>
        </w:rPr>
        <w:lastRenderedPageBreak/>
        <w:t>Survey data has been used to argue that..., however, these findings must be interpreted cautiously due to...</w:t>
      </w:r>
    </w:p>
    <w:p w14:paraId="1284C434" w14:textId="37812A99" w:rsidR="00DA1690" w:rsidRPr="007A6BA0" w:rsidRDefault="00000000" w:rsidP="007A6BA0">
      <w:pPr>
        <w:pStyle w:val="ListParagraph"/>
        <w:numPr>
          <w:ilvl w:val="0"/>
          <w:numId w:val="6"/>
        </w:numPr>
        <w:spacing w:line="240" w:lineRule="auto"/>
        <w:ind w:right="9"/>
        <w:rPr>
          <w:rFonts w:ascii="Ebrima" w:hAnsi="Ebrima" w:cs="Ebrima"/>
          <w:sz w:val="24"/>
        </w:rPr>
      </w:pPr>
      <w:r w:rsidRPr="007A6BA0">
        <w:rPr>
          <w:rFonts w:ascii="Ebrima" w:hAnsi="Ebrima" w:cs="Ebrima"/>
          <w:sz w:val="24"/>
        </w:rPr>
        <w:t>Several studies have suggested that..., yet these results have not been consistently replicated, indicating...</w:t>
      </w:r>
    </w:p>
    <w:p w14:paraId="0A67BE65" w14:textId="1D9320D8" w:rsidR="00DA1690" w:rsidRPr="007A6BA0" w:rsidRDefault="00000000" w:rsidP="007A6BA0">
      <w:pPr>
        <w:pStyle w:val="ListParagraph"/>
        <w:numPr>
          <w:ilvl w:val="0"/>
          <w:numId w:val="6"/>
        </w:numPr>
        <w:spacing w:after="327" w:line="240" w:lineRule="auto"/>
        <w:ind w:right="9"/>
        <w:rPr>
          <w:rFonts w:ascii="Ebrima" w:hAnsi="Ebrima" w:cs="Ebrima"/>
          <w:sz w:val="24"/>
        </w:rPr>
      </w:pPr>
      <w:r w:rsidRPr="007A6BA0">
        <w:rPr>
          <w:rFonts w:ascii="Ebrima" w:hAnsi="Ebrima" w:cs="Ebrima"/>
          <w:sz w:val="24"/>
        </w:rPr>
        <w:t>The evidence presented by opponents shows correlation between X and Y, but fails to establish causation because...</w:t>
      </w:r>
    </w:p>
    <w:p w14:paraId="48FFED10"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Moving Between Multiple Perspectives</w:t>
      </w:r>
    </w:p>
    <w:p w14:paraId="1D366222" w14:textId="62EA208F" w:rsidR="00DA1690" w:rsidRPr="007A6BA0" w:rsidRDefault="00000000" w:rsidP="007A6BA0">
      <w:pPr>
        <w:pStyle w:val="ListParagraph"/>
        <w:numPr>
          <w:ilvl w:val="0"/>
          <w:numId w:val="7"/>
        </w:numPr>
        <w:spacing w:line="240" w:lineRule="auto"/>
        <w:ind w:right="9"/>
        <w:rPr>
          <w:rFonts w:ascii="Ebrima" w:hAnsi="Ebrima" w:cs="Ebrima"/>
          <w:sz w:val="24"/>
        </w:rPr>
      </w:pPr>
      <w:r w:rsidRPr="007A6BA0">
        <w:rPr>
          <w:rFonts w:ascii="Ebrima" w:hAnsi="Ebrima" w:cs="Ebrima"/>
          <w:sz w:val="24"/>
        </w:rPr>
        <w:t>Some critics argue X, while others maintain Y...</w:t>
      </w:r>
    </w:p>
    <w:p w14:paraId="4A5F6FF1" w14:textId="77777777" w:rsidR="00DA1690" w:rsidRPr="007A6BA0" w:rsidRDefault="00000000" w:rsidP="007A6BA0">
      <w:pPr>
        <w:pStyle w:val="ListParagraph"/>
        <w:numPr>
          <w:ilvl w:val="0"/>
          <w:numId w:val="7"/>
        </w:numPr>
        <w:spacing w:line="240" w:lineRule="auto"/>
        <w:ind w:right="9"/>
        <w:rPr>
          <w:rFonts w:ascii="Ebrima" w:hAnsi="Ebrima" w:cs="Ebrima"/>
          <w:sz w:val="24"/>
        </w:rPr>
      </w:pPr>
      <w:r w:rsidRPr="007A6BA0">
        <w:rPr>
          <w:rFonts w:ascii="Ebrima" w:hAnsi="Ebrima" w:cs="Ebrima"/>
          <w:sz w:val="24"/>
        </w:rPr>
        <w:t>The debate is further complicated by those who assert that...</w:t>
      </w:r>
    </w:p>
    <w:p w14:paraId="4A56563A" w14:textId="77777777" w:rsidR="00DA1690" w:rsidRPr="007A6BA0" w:rsidRDefault="00000000" w:rsidP="007A6BA0">
      <w:pPr>
        <w:pStyle w:val="ListParagraph"/>
        <w:numPr>
          <w:ilvl w:val="0"/>
          <w:numId w:val="7"/>
        </w:numPr>
        <w:spacing w:line="240" w:lineRule="auto"/>
        <w:ind w:right="9"/>
        <w:rPr>
          <w:rFonts w:ascii="Ebrima" w:hAnsi="Ebrima" w:cs="Ebrima"/>
          <w:sz w:val="24"/>
        </w:rPr>
      </w:pPr>
      <w:r w:rsidRPr="007A6BA0">
        <w:rPr>
          <w:rFonts w:ascii="Ebrima" w:hAnsi="Ebrima" w:cs="Ebrima"/>
          <w:sz w:val="24"/>
        </w:rPr>
        <w:t>This issue has polarized experts, with one camp arguing that..., while another suggests that...</w:t>
      </w:r>
    </w:p>
    <w:p w14:paraId="6D36DB90" w14:textId="77777777" w:rsidR="00DA1690" w:rsidRPr="007A6BA0" w:rsidRDefault="00000000" w:rsidP="007A6BA0">
      <w:pPr>
        <w:pStyle w:val="ListParagraph"/>
        <w:numPr>
          <w:ilvl w:val="0"/>
          <w:numId w:val="7"/>
        </w:numPr>
        <w:spacing w:line="240" w:lineRule="auto"/>
        <w:ind w:right="9"/>
        <w:rPr>
          <w:rFonts w:ascii="Ebrima" w:hAnsi="Ebrima" w:cs="Ebrima"/>
          <w:sz w:val="24"/>
        </w:rPr>
      </w:pPr>
      <w:r w:rsidRPr="007A6BA0">
        <w:rPr>
          <w:rFonts w:ascii="Ebrima" w:hAnsi="Ebrima" w:cs="Ebrima"/>
          <w:sz w:val="24"/>
        </w:rPr>
        <w:t>The conversation around this topic involves multiple perspectives, including...</w:t>
      </w:r>
    </w:p>
    <w:p w14:paraId="6C92241D" w14:textId="77777777" w:rsidR="00DA1690" w:rsidRPr="007A6BA0" w:rsidRDefault="00000000" w:rsidP="007A6BA0">
      <w:pPr>
        <w:pStyle w:val="ListParagraph"/>
        <w:numPr>
          <w:ilvl w:val="0"/>
          <w:numId w:val="7"/>
        </w:numPr>
        <w:spacing w:line="240" w:lineRule="auto"/>
        <w:ind w:right="9"/>
        <w:rPr>
          <w:rFonts w:ascii="Ebrima" w:hAnsi="Ebrima" w:cs="Ebrima"/>
          <w:sz w:val="24"/>
        </w:rPr>
      </w:pPr>
      <w:r w:rsidRPr="007A6BA0">
        <w:rPr>
          <w:rFonts w:ascii="Ebrima" w:hAnsi="Ebrima" w:cs="Ebrima"/>
          <w:sz w:val="24"/>
        </w:rPr>
        <w:t>This controversy has multiple dimensions: some argue that..., while others emphasize that...</w:t>
      </w:r>
    </w:p>
    <w:p w14:paraId="3D804FAA" w14:textId="77777777" w:rsidR="00DA1690" w:rsidRPr="007A6BA0" w:rsidRDefault="00000000" w:rsidP="007A6BA0">
      <w:pPr>
        <w:pStyle w:val="ListParagraph"/>
        <w:numPr>
          <w:ilvl w:val="0"/>
          <w:numId w:val="7"/>
        </w:numPr>
        <w:spacing w:after="327" w:line="240" w:lineRule="auto"/>
        <w:ind w:right="9"/>
        <w:rPr>
          <w:rFonts w:ascii="Ebrima" w:hAnsi="Ebrima" w:cs="Ebrima"/>
          <w:sz w:val="24"/>
        </w:rPr>
      </w:pPr>
      <w:r w:rsidRPr="007A6BA0">
        <w:rPr>
          <w:rFonts w:ascii="Ebrima" w:hAnsi="Ebrima" w:cs="Ebrima"/>
          <w:sz w:val="24"/>
        </w:rPr>
        <w:t xml:space="preserve">The discourse on </w:t>
      </w:r>
      <w:proofErr w:type="gramStart"/>
      <w:r w:rsidRPr="007A6BA0">
        <w:rPr>
          <w:rFonts w:ascii="Ebrima" w:hAnsi="Ebrima" w:cs="Ebrima"/>
          <w:sz w:val="24"/>
        </w:rPr>
        <w:t>this subject reveals</w:t>
      </w:r>
      <w:proofErr w:type="gramEnd"/>
      <w:r w:rsidRPr="007A6BA0">
        <w:rPr>
          <w:rFonts w:ascii="Ebrima" w:hAnsi="Ebrima" w:cs="Ebrima"/>
          <w:sz w:val="24"/>
        </w:rPr>
        <w:t xml:space="preserve"> competing priorities: those who value X argue that..., whereas advocates for Y contend that...</w:t>
      </w:r>
    </w:p>
    <w:p w14:paraId="7E7D1295" w14:textId="77777777" w:rsidR="00DA1690" w:rsidRPr="007A6BA0" w:rsidRDefault="00000000" w:rsidP="007A6BA0">
      <w:pPr>
        <w:pStyle w:val="Heading1"/>
        <w:spacing w:line="240" w:lineRule="auto"/>
        <w:ind w:left="-5"/>
        <w:rPr>
          <w:rFonts w:ascii="Ebrima" w:hAnsi="Ebrima" w:cs="Ebrima"/>
          <w:sz w:val="24"/>
        </w:rPr>
      </w:pPr>
      <w:r w:rsidRPr="007A6BA0">
        <w:rPr>
          <w:rFonts w:ascii="Ebrima" w:hAnsi="Ebrima" w:cs="Ebrima"/>
          <w:sz w:val="24"/>
        </w:rPr>
        <w:t>Academic and Professional Contexts</w:t>
      </w:r>
    </w:p>
    <w:p w14:paraId="1F3ED890" w14:textId="41D1A3CE" w:rsidR="00DA1690" w:rsidRPr="007A6BA0" w:rsidRDefault="00000000" w:rsidP="007A6BA0">
      <w:pPr>
        <w:pStyle w:val="ListParagraph"/>
        <w:numPr>
          <w:ilvl w:val="0"/>
          <w:numId w:val="8"/>
        </w:numPr>
        <w:spacing w:line="240" w:lineRule="auto"/>
        <w:ind w:right="9"/>
        <w:rPr>
          <w:rFonts w:ascii="Ebrima" w:hAnsi="Ebrima" w:cs="Ebrima"/>
          <w:sz w:val="24"/>
        </w:rPr>
      </w:pPr>
      <w:r w:rsidRPr="007A6BA0">
        <w:rPr>
          <w:rFonts w:ascii="Ebrima" w:hAnsi="Ebrima" w:cs="Ebrima"/>
          <w:sz w:val="24"/>
        </w:rPr>
        <w:t>The literature presents conflicting views on this matter; Smith (2020) argues that..., while Jones (2021) contends that...</w:t>
      </w:r>
    </w:p>
    <w:p w14:paraId="4906DEA9" w14:textId="152F09B1" w:rsidR="00DA1690" w:rsidRPr="007A6BA0" w:rsidRDefault="00000000" w:rsidP="007A6BA0">
      <w:pPr>
        <w:pStyle w:val="ListParagraph"/>
        <w:numPr>
          <w:ilvl w:val="0"/>
          <w:numId w:val="8"/>
        </w:numPr>
        <w:spacing w:line="240" w:lineRule="auto"/>
        <w:ind w:right="9"/>
        <w:rPr>
          <w:rFonts w:ascii="Ebrima" w:hAnsi="Ebrima" w:cs="Ebrima"/>
          <w:sz w:val="24"/>
        </w:rPr>
      </w:pPr>
      <w:r w:rsidRPr="007A6BA0">
        <w:rPr>
          <w:rFonts w:ascii="Ebrima" w:hAnsi="Ebrima" w:cs="Ebrima"/>
          <w:sz w:val="24"/>
        </w:rPr>
        <w:t>According to competing theories in the field, this phenomenon can be interpreted as</w:t>
      </w:r>
      <w:r w:rsidR="007A6BA0" w:rsidRPr="007A6BA0">
        <w:rPr>
          <w:rFonts w:ascii="Ebrima" w:hAnsi="Ebrima" w:cs="Ebrima"/>
          <w:sz w:val="24"/>
        </w:rPr>
        <w:t xml:space="preserve"> </w:t>
      </w:r>
      <w:r w:rsidRPr="007A6BA0">
        <w:rPr>
          <w:rFonts w:ascii="Ebrima" w:hAnsi="Ebrima" w:cs="Ebrima"/>
          <w:sz w:val="24"/>
        </w:rPr>
        <w:t>either...</w:t>
      </w:r>
    </w:p>
    <w:p w14:paraId="2798C4C6" w14:textId="77777777" w:rsidR="00DA1690" w:rsidRPr="007A6BA0" w:rsidRDefault="00000000" w:rsidP="007A6BA0">
      <w:pPr>
        <w:pStyle w:val="ListParagraph"/>
        <w:numPr>
          <w:ilvl w:val="0"/>
          <w:numId w:val="8"/>
        </w:numPr>
        <w:spacing w:line="240" w:lineRule="auto"/>
        <w:ind w:right="9"/>
        <w:rPr>
          <w:rFonts w:ascii="Ebrima" w:hAnsi="Ebrima" w:cs="Ebrima"/>
          <w:sz w:val="24"/>
        </w:rPr>
      </w:pPr>
      <w:r w:rsidRPr="007A6BA0">
        <w:rPr>
          <w:rFonts w:ascii="Ebrima" w:hAnsi="Ebrima" w:cs="Ebrima"/>
          <w:sz w:val="24"/>
        </w:rPr>
        <w:t>Disciplinary perspectives diverge on this issue: economists tend to argue that..., whereas sociologists often emphasize...</w:t>
      </w:r>
    </w:p>
    <w:p w14:paraId="2AC1AF6E" w14:textId="751A1B9A" w:rsidR="00DA1690" w:rsidRPr="007A6BA0" w:rsidRDefault="00000000" w:rsidP="007A6BA0">
      <w:pPr>
        <w:pStyle w:val="ListParagraph"/>
        <w:numPr>
          <w:ilvl w:val="0"/>
          <w:numId w:val="8"/>
        </w:numPr>
        <w:spacing w:line="240" w:lineRule="auto"/>
        <w:ind w:right="9"/>
        <w:rPr>
          <w:rFonts w:ascii="Ebrima" w:hAnsi="Ebrima" w:cs="Ebrima"/>
          <w:sz w:val="24"/>
        </w:rPr>
      </w:pPr>
      <w:r w:rsidRPr="007A6BA0">
        <w:rPr>
          <w:rFonts w:ascii="Ebrima" w:hAnsi="Ebrima" w:cs="Ebrima"/>
          <w:sz w:val="24"/>
        </w:rPr>
        <w:t xml:space="preserve">Expert opinion is divided, with authorities </w:t>
      </w:r>
      <w:proofErr w:type="gramStart"/>
      <w:r w:rsidRPr="007A6BA0">
        <w:rPr>
          <w:rFonts w:ascii="Ebrima" w:hAnsi="Ebrima" w:cs="Ebrima"/>
          <w:sz w:val="24"/>
        </w:rPr>
        <w:t xml:space="preserve">like </w:t>
      </w:r>
      <w:r w:rsidR="007A6BA0" w:rsidRPr="007A6BA0">
        <w:rPr>
          <w:rFonts w:ascii="Ebrima" w:hAnsi="Ebrima" w:cs="Ebrima"/>
          <w:sz w:val="24"/>
        </w:rPr>
        <w:t>__</w:t>
      </w:r>
      <w:proofErr w:type="gramEnd"/>
      <w:r w:rsidR="007A6BA0" w:rsidRPr="007A6BA0">
        <w:rPr>
          <w:rFonts w:ascii="Ebrima" w:hAnsi="Ebrima" w:cs="Ebrima"/>
          <w:sz w:val="24"/>
        </w:rPr>
        <w:t xml:space="preserve">____________ </w:t>
      </w:r>
      <w:r w:rsidRPr="007A6BA0">
        <w:rPr>
          <w:rFonts w:ascii="Ebrima" w:hAnsi="Ebrima" w:cs="Ebrima"/>
          <w:sz w:val="24"/>
        </w:rPr>
        <w:t xml:space="preserve">suggesting that..., while research </w:t>
      </w:r>
      <w:proofErr w:type="gramStart"/>
      <w:r w:rsidRPr="007A6BA0">
        <w:rPr>
          <w:rFonts w:ascii="Ebrima" w:hAnsi="Ebrima" w:cs="Ebrima"/>
          <w:sz w:val="24"/>
        </w:rPr>
        <w:t xml:space="preserve">by </w:t>
      </w:r>
      <w:r w:rsidR="007A6BA0" w:rsidRPr="007A6BA0">
        <w:rPr>
          <w:rFonts w:ascii="Ebrima" w:hAnsi="Ebrima" w:cs="Ebrima"/>
          <w:sz w:val="24"/>
        </w:rPr>
        <w:t>__</w:t>
      </w:r>
      <w:proofErr w:type="gramEnd"/>
      <w:r w:rsidR="007A6BA0" w:rsidRPr="007A6BA0">
        <w:rPr>
          <w:rFonts w:ascii="Ebrima" w:hAnsi="Ebrima" w:cs="Ebrima"/>
          <w:sz w:val="24"/>
        </w:rPr>
        <w:t xml:space="preserve">____________ </w:t>
      </w:r>
      <w:r w:rsidRPr="007A6BA0">
        <w:rPr>
          <w:rFonts w:ascii="Ebrima" w:hAnsi="Ebrima" w:cs="Ebrima"/>
          <w:sz w:val="24"/>
        </w:rPr>
        <w:t>indicates that...</w:t>
      </w:r>
    </w:p>
    <w:p w14:paraId="6373DE15" w14:textId="11C5DBE1" w:rsidR="00DA1690" w:rsidRPr="007A6BA0" w:rsidRDefault="00000000" w:rsidP="007A6BA0">
      <w:pPr>
        <w:pStyle w:val="ListParagraph"/>
        <w:numPr>
          <w:ilvl w:val="0"/>
          <w:numId w:val="8"/>
        </w:numPr>
        <w:spacing w:line="240" w:lineRule="auto"/>
        <w:ind w:right="9"/>
        <w:rPr>
          <w:rFonts w:ascii="Ebrima" w:hAnsi="Ebrima" w:cs="Ebrima"/>
          <w:sz w:val="24"/>
        </w:rPr>
      </w:pPr>
      <w:r w:rsidRPr="007A6BA0">
        <w:rPr>
          <w:rFonts w:ascii="Ebrima" w:hAnsi="Ebrima" w:cs="Ebrima"/>
          <w:sz w:val="24"/>
        </w:rPr>
        <w:t>Contemporary scholarship offers contrasting interpretations: the first emphasizes..., whereas the second prioritizes...</w:t>
      </w:r>
    </w:p>
    <w:p w14:paraId="6F1BC4A3" w14:textId="0886493A" w:rsidR="00DA1690" w:rsidRPr="007A6BA0" w:rsidRDefault="00000000" w:rsidP="007A6BA0">
      <w:pPr>
        <w:pStyle w:val="ListParagraph"/>
        <w:numPr>
          <w:ilvl w:val="0"/>
          <w:numId w:val="8"/>
        </w:numPr>
        <w:spacing w:line="240" w:lineRule="auto"/>
        <w:ind w:right="9"/>
        <w:rPr>
          <w:rFonts w:ascii="Ebrima" w:hAnsi="Ebrima" w:cs="Ebrima"/>
          <w:sz w:val="24"/>
        </w:rPr>
      </w:pPr>
      <w:r w:rsidRPr="007A6BA0">
        <w:rPr>
          <w:rFonts w:ascii="Ebrima" w:hAnsi="Ebrima" w:cs="Ebrima"/>
          <w:sz w:val="24"/>
        </w:rPr>
        <w:t>Professional practice in this area reveals tension between those who advocate for... and those who prioritize...</w:t>
      </w:r>
    </w:p>
    <w:p w14:paraId="78DF0038" w14:textId="0F49126E" w:rsidR="007A6BA0" w:rsidRPr="007A6BA0" w:rsidRDefault="007A6BA0" w:rsidP="007A6BA0">
      <w:pPr>
        <w:pBdr>
          <w:top w:val="single" w:sz="4" w:space="1" w:color="auto"/>
        </w:pBdr>
        <w:spacing w:line="240" w:lineRule="auto"/>
        <w:ind w:left="393" w:right="9" w:hanging="236"/>
        <w:rPr>
          <w:rFonts w:ascii="Ebrima" w:hAnsi="Ebrima" w:cs="Ebrima"/>
          <w:sz w:val="24"/>
        </w:rPr>
      </w:pPr>
      <w:r w:rsidRPr="007A6BA0">
        <w:rPr>
          <w:rFonts w:ascii="Ebrima" w:hAnsi="Ebrima" w:cs="Ebrima"/>
          <w:sz w:val="24"/>
        </w:rPr>
        <w:t>List AI Generated with Claude, 3.7 Sonnet, May 2, 2025.  Prompt: “Give</w:t>
      </w:r>
      <w:r w:rsidRPr="007A6BA0">
        <w:rPr>
          <w:rFonts w:ascii="Ebrima" w:hAnsi="Ebrima" w:cs="Ebrima"/>
          <w:sz w:val="24"/>
        </w:rPr>
        <w:t xml:space="preserve"> me a list of phrases or wording often used to introduce counterarguments</w:t>
      </w:r>
      <w:r w:rsidRPr="007A6BA0">
        <w:rPr>
          <w:rFonts w:ascii="Ebrima" w:hAnsi="Ebrima" w:cs="Ebrima"/>
          <w:sz w:val="24"/>
        </w:rPr>
        <w:t>.”</w:t>
      </w:r>
      <w:r>
        <w:rPr>
          <w:rFonts w:ascii="Ebrima" w:hAnsi="Ebrima" w:cs="Ebrima"/>
          <w:sz w:val="24"/>
        </w:rPr>
        <w:t xml:space="preserve"> </w:t>
      </w:r>
      <w:hyperlink r:id="rId5" w:history="1">
        <w:r w:rsidRPr="00EA3CAC">
          <w:rPr>
            <w:rStyle w:val="Hyperlink"/>
            <w:rFonts w:ascii="Ebrima" w:hAnsi="Ebrima" w:cs="Ebrima"/>
            <w:sz w:val="24"/>
          </w:rPr>
          <w:t>https://claude.ai</w:t>
        </w:r>
      </w:hyperlink>
      <w:r>
        <w:rPr>
          <w:rFonts w:ascii="Ebrima" w:hAnsi="Ebrima" w:cs="Ebrima"/>
          <w:sz w:val="24"/>
        </w:rPr>
        <w:t xml:space="preserve"> </w:t>
      </w:r>
    </w:p>
    <w:sectPr w:rsidR="007A6BA0" w:rsidRPr="007A6BA0" w:rsidSect="007A6BA0">
      <w:pgSz w:w="12240" w:h="15840"/>
      <w:pgMar w:top="1260" w:right="1065" w:bottom="548" w:left="10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E64"/>
    <w:multiLevelType w:val="hybridMultilevel"/>
    <w:tmpl w:val="2C26F1BC"/>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 w15:restartNumberingAfterBreak="0">
    <w:nsid w:val="09482E95"/>
    <w:multiLevelType w:val="hybridMultilevel"/>
    <w:tmpl w:val="95AE9DE6"/>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176D5AC8"/>
    <w:multiLevelType w:val="hybridMultilevel"/>
    <w:tmpl w:val="F322E3FC"/>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3" w15:restartNumberingAfterBreak="0">
    <w:nsid w:val="44B51848"/>
    <w:multiLevelType w:val="hybridMultilevel"/>
    <w:tmpl w:val="4C1078EE"/>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4" w15:restartNumberingAfterBreak="0">
    <w:nsid w:val="451F6B4B"/>
    <w:multiLevelType w:val="hybridMultilevel"/>
    <w:tmpl w:val="BFA0F87E"/>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5" w15:restartNumberingAfterBreak="0">
    <w:nsid w:val="52670C59"/>
    <w:multiLevelType w:val="hybridMultilevel"/>
    <w:tmpl w:val="A5DE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B33E2"/>
    <w:multiLevelType w:val="hybridMultilevel"/>
    <w:tmpl w:val="667E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B34E3"/>
    <w:multiLevelType w:val="hybridMultilevel"/>
    <w:tmpl w:val="586E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576236">
    <w:abstractNumId w:val="0"/>
  </w:num>
  <w:num w:numId="2" w16cid:durableId="544028840">
    <w:abstractNumId w:val="4"/>
  </w:num>
  <w:num w:numId="3" w16cid:durableId="630551726">
    <w:abstractNumId w:val="1"/>
  </w:num>
  <w:num w:numId="4" w16cid:durableId="146285091">
    <w:abstractNumId w:val="3"/>
  </w:num>
  <w:num w:numId="5" w16cid:durableId="628247930">
    <w:abstractNumId w:val="7"/>
  </w:num>
  <w:num w:numId="6" w16cid:durableId="1140463780">
    <w:abstractNumId w:val="6"/>
  </w:num>
  <w:num w:numId="7" w16cid:durableId="61104788">
    <w:abstractNumId w:val="2"/>
  </w:num>
  <w:num w:numId="8" w16cid:durableId="433090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90"/>
    <w:rsid w:val="00187363"/>
    <w:rsid w:val="007A6BA0"/>
    <w:rsid w:val="00DA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A0B8"/>
  <w15:docId w15:val="{2F7F0E48-7AA9-4BD7-B6BF-73E3C82E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59" w:lineRule="auto"/>
      <w:ind w:left="167" w:hanging="10"/>
    </w:pPr>
    <w:rPr>
      <w:rFonts w:ascii="Segoe UI" w:eastAsia="Segoe UI" w:hAnsi="Segoe UI" w:cs="Segoe UI"/>
      <w:color w:val="000000"/>
      <w:sz w:val="22"/>
    </w:rPr>
  </w:style>
  <w:style w:type="paragraph" w:styleId="Heading1">
    <w:name w:val="heading 1"/>
    <w:next w:val="Normal"/>
    <w:link w:val="Heading1Char"/>
    <w:uiPriority w:val="9"/>
    <w:qFormat/>
    <w:pPr>
      <w:keepNext/>
      <w:keepLines/>
      <w:spacing w:after="123" w:line="259" w:lineRule="auto"/>
      <w:ind w:left="10" w:hanging="10"/>
      <w:outlineLvl w:val="0"/>
    </w:pPr>
    <w:rPr>
      <w:rFonts w:ascii="Segoe UI" w:eastAsia="Segoe UI" w:hAnsi="Segoe UI" w:cs="Segoe UI"/>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8"/>
    </w:rPr>
  </w:style>
  <w:style w:type="paragraph" w:styleId="ListParagraph">
    <w:name w:val="List Paragraph"/>
    <w:basedOn w:val="Normal"/>
    <w:uiPriority w:val="34"/>
    <w:qFormat/>
    <w:rsid w:val="007A6BA0"/>
    <w:pPr>
      <w:ind w:left="720"/>
      <w:contextualSpacing/>
    </w:pPr>
  </w:style>
  <w:style w:type="character" w:styleId="Hyperlink">
    <w:name w:val="Hyperlink"/>
    <w:basedOn w:val="DefaultParagraphFont"/>
    <w:uiPriority w:val="99"/>
    <w:unhideWhenUsed/>
    <w:rsid w:val="007A6BA0"/>
    <w:rPr>
      <w:color w:val="467886" w:themeColor="hyperlink"/>
      <w:u w:val="single"/>
    </w:rPr>
  </w:style>
  <w:style w:type="character" w:styleId="UnresolvedMention">
    <w:name w:val="Unresolved Mention"/>
    <w:basedOn w:val="DefaultParagraphFont"/>
    <w:uiPriority w:val="99"/>
    <w:semiHidden/>
    <w:unhideWhenUsed/>
    <w:rsid w:val="007A6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aude.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Phrases for Introducing Counterarguments</dc:title>
  <dc:subject/>
  <dc:creator>Wood, Kelli L.</dc:creator>
  <cp:keywords/>
  <cp:lastModifiedBy>Wood, Kelli L.</cp:lastModifiedBy>
  <cp:revision>2</cp:revision>
  <dcterms:created xsi:type="dcterms:W3CDTF">2025-05-03T05:37:00Z</dcterms:created>
  <dcterms:modified xsi:type="dcterms:W3CDTF">2025-05-03T05:37:00Z</dcterms:modified>
</cp:coreProperties>
</file>